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6719" w:rsidRPr="00A25CDB" w:rsidRDefault="00196719" w:rsidP="003A64F4">
      <w:pPr>
        <w:jc w:val="center"/>
        <w:rPr>
          <w:b/>
          <w:sz w:val="22"/>
          <w:szCs w:val="22"/>
          <w:u w:val="single"/>
        </w:rPr>
      </w:pPr>
      <w:bookmarkStart w:id="0" w:name="_GoBack"/>
      <w:bookmarkEnd w:id="0"/>
      <w:r w:rsidRPr="00A25CDB">
        <w:rPr>
          <w:b/>
          <w:sz w:val="22"/>
          <w:szCs w:val="22"/>
          <w:u w:val="single"/>
        </w:rPr>
        <w:t>COVER SHEET</w:t>
      </w:r>
    </w:p>
    <w:p w:rsidR="00196719" w:rsidRPr="00A25CDB" w:rsidRDefault="00196719" w:rsidP="003A64F4">
      <w:pPr>
        <w:jc w:val="center"/>
        <w:rPr>
          <w:b/>
          <w:sz w:val="22"/>
          <w:szCs w:val="22"/>
          <w:u w:val="single"/>
        </w:rPr>
      </w:pPr>
    </w:p>
    <w:p w:rsidR="005436F6" w:rsidRDefault="005436F6" w:rsidP="005436F6">
      <w:pPr>
        <w:jc w:val="center"/>
        <w:rPr>
          <w:b/>
        </w:rPr>
      </w:pPr>
      <w:r w:rsidRPr="009A08A3">
        <w:rPr>
          <w:b/>
        </w:rPr>
        <w:t>INITIAL ENVIRONMENTAL EXAMINATION (IEE)</w:t>
      </w:r>
      <w:r>
        <w:rPr>
          <w:b/>
        </w:rPr>
        <w:t xml:space="preserve"> and</w:t>
      </w:r>
    </w:p>
    <w:p w:rsidR="00196719" w:rsidRPr="00A25CDB" w:rsidRDefault="005436F6" w:rsidP="003A64F4">
      <w:pPr>
        <w:jc w:val="center"/>
        <w:rPr>
          <w:b/>
          <w:sz w:val="22"/>
          <w:szCs w:val="22"/>
        </w:rPr>
      </w:pPr>
      <w:r>
        <w:rPr>
          <w:b/>
        </w:rPr>
        <w:t>REQUEST FOR CATEGORICAL EXCLUSION</w:t>
      </w:r>
      <w:r w:rsidR="000519F1">
        <w:rPr>
          <w:b/>
        </w:rPr>
        <w:t xml:space="preserve"> </w:t>
      </w:r>
      <w:r w:rsidR="00196719" w:rsidRPr="00A25CDB">
        <w:rPr>
          <w:b/>
          <w:sz w:val="22"/>
          <w:szCs w:val="22"/>
        </w:rPr>
        <w:t>for</w:t>
      </w:r>
    </w:p>
    <w:p w:rsidR="00B95840" w:rsidRPr="00A25CDB" w:rsidRDefault="00CE741B" w:rsidP="003A64F4">
      <w:pPr>
        <w:jc w:val="center"/>
        <w:rPr>
          <w:b/>
          <w:sz w:val="22"/>
          <w:szCs w:val="22"/>
        </w:rPr>
      </w:pPr>
      <w:r>
        <w:rPr>
          <w:b/>
          <w:sz w:val="22"/>
          <w:szCs w:val="22"/>
        </w:rPr>
        <w:t>HEALTH</w:t>
      </w:r>
      <w:r w:rsidR="00E637BD" w:rsidRPr="00A25CDB">
        <w:rPr>
          <w:b/>
          <w:sz w:val="22"/>
          <w:szCs w:val="22"/>
        </w:rPr>
        <w:t xml:space="preserve">, </w:t>
      </w:r>
      <w:r>
        <w:rPr>
          <w:b/>
          <w:sz w:val="22"/>
          <w:szCs w:val="22"/>
        </w:rPr>
        <w:t>DEVELOPMENT OBJECTIVE 3</w:t>
      </w:r>
      <w:r w:rsidR="00B95840" w:rsidRPr="00A25CDB">
        <w:rPr>
          <w:b/>
          <w:sz w:val="22"/>
          <w:szCs w:val="22"/>
        </w:rPr>
        <w:t xml:space="preserve">:  </w:t>
      </w:r>
      <w:r>
        <w:rPr>
          <w:b/>
          <w:sz w:val="22"/>
          <w:szCs w:val="22"/>
        </w:rPr>
        <w:t>Improved Health Status of</w:t>
      </w:r>
      <w:r w:rsidR="00B95840" w:rsidRPr="00A25CDB">
        <w:rPr>
          <w:b/>
          <w:sz w:val="22"/>
          <w:szCs w:val="22"/>
        </w:rPr>
        <w:t xml:space="preserve"> Liberians</w:t>
      </w:r>
    </w:p>
    <w:p w:rsidR="00B95840" w:rsidRDefault="00B95840" w:rsidP="003A64F4">
      <w:pPr>
        <w:rPr>
          <w:b/>
          <w:sz w:val="22"/>
          <w:szCs w:val="22"/>
        </w:rPr>
      </w:pPr>
    </w:p>
    <w:p w:rsidR="005436F6" w:rsidRPr="00A25CDB" w:rsidRDefault="005436F6" w:rsidP="003A64F4">
      <w:pPr>
        <w:rPr>
          <w:b/>
          <w:sz w:val="22"/>
          <w:szCs w:val="22"/>
        </w:rPr>
      </w:pPr>
    </w:p>
    <w:p w:rsidR="00E637BD" w:rsidRPr="00A25CDB" w:rsidRDefault="00E637BD" w:rsidP="003A64F4">
      <w:pPr>
        <w:shd w:val="clear" w:color="auto" w:fill="FFFFFF" w:themeFill="background1"/>
        <w:rPr>
          <w:b/>
          <w:sz w:val="22"/>
          <w:szCs w:val="22"/>
        </w:rPr>
      </w:pPr>
      <w:r w:rsidRPr="00A25CDB">
        <w:rPr>
          <w:b/>
          <w:sz w:val="22"/>
          <w:szCs w:val="22"/>
        </w:rPr>
        <w:t>PROGRAM/ACTIVITY DATA:</w:t>
      </w:r>
    </w:p>
    <w:p w:rsidR="00E637BD" w:rsidRPr="00A25CDB" w:rsidRDefault="00E637BD" w:rsidP="003A64F4">
      <w:pPr>
        <w:tabs>
          <w:tab w:val="left" w:pos="2880"/>
        </w:tabs>
        <w:rPr>
          <w:b/>
          <w:bCs/>
          <w:sz w:val="22"/>
          <w:szCs w:val="22"/>
        </w:rPr>
      </w:pPr>
      <w:r w:rsidRPr="00A25CDB">
        <w:rPr>
          <w:b/>
          <w:bCs/>
          <w:sz w:val="22"/>
          <w:szCs w:val="22"/>
        </w:rPr>
        <w:t xml:space="preserve">Country/Region: </w:t>
      </w:r>
      <w:r w:rsidRPr="00A25CDB">
        <w:rPr>
          <w:b/>
          <w:bCs/>
          <w:sz w:val="22"/>
          <w:szCs w:val="22"/>
        </w:rPr>
        <w:tab/>
      </w:r>
      <w:r w:rsidRPr="00A25CDB">
        <w:rPr>
          <w:bCs/>
          <w:sz w:val="22"/>
          <w:szCs w:val="22"/>
        </w:rPr>
        <w:t>Liberia/West Africa</w:t>
      </w:r>
    </w:p>
    <w:p w:rsidR="00E637BD" w:rsidRPr="00A25CDB" w:rsidRDefault="00CE741B" w:rsidP="003A64F4">
      <w:pPr>
        <w:tabs>
          <w:tab w:val="left" w:pos="2880"/>
          <w:tab w:val="left" w:pos="3261"/>
          <w:tab w:val="center" w:pos="4680"/>
        </w:tabs>
        <w:ind w:right="-2592"/>
        <w:outlineLvl w:val="0"/>
        <w:rPr>
          <w:b/>
          <w:spacing w:val="-2"/>
          <w:sz w:val="22"/>
          <w:szCs w:val="22"/>
        </w:rPr>
      </w:pPr>
      <w:r>
        <w:rPr>
          <w:b/>
          <w:spacing w:val="-2"/>
          <w:sz w:val="22"/>
          <w:szCs w:val="22"/>
        </w:rPr>
        <w:t>Development Objective 3</w:t>
      </w:r>
      <w:r w:rsidR="00E637BD" w:rsidRPr="00A25CDB">
        <w:rPr>
          <w:b/>
          <w:spacing w:val="-2"/>
          <w:sz w:val="22"/>
          <w:szCs w:val="22"/>
        </w:rPr>
        <w:t>:</w:t>
      </w:r>
      <w:r w:rsidR="00E637BD" w:rsidRPr="00A25CDB">
        <w:rPr>
          <w:b/>
          <w:spacing w:val="-2"/>
          <w:sz w:val="22"/>
          <w:szCs w:val="22"/>
        </w:rPr>
        <w:tab/>
      </w:r>
      <w:r>
        <w:rPr>
          <w:spacing w:val="-2"/>
          <w:sz w:val="22"/>
          <w:szCs w:val="22"/>
        </w:rPr>
        <w:t>Improved Health Status of</w:t>
      </w:r>
      <w:r w:rsidR="00E637BD" w:rsidRPr="00A25CDB">
        <w:rPr>
          <w:spacing w:val="-2"/>
          <w:sz w:val="22"/>
          <w:szCs w:val="22"/>
        </w:rPr>
        <w:t xml:space="preserve"> Liberians</w:t>
      </w:r>
    </w:p>
    <w:p w:rsidR="00E637BD" w:rsidRDefault="00E637BD" w:rsidP="003A64F4">
      <w:pPr>
        <w:tabs>
          <w:tab w:val="left" w:pos="-720"/>
          <w:tab w:val="left" w:pos="0"/>
          <w:tab w:val="left" w:pos="720"/>
          <w:tab w:val="left" w:pos="1440"/>
          <w:tab w:val="left" w:pos="2160"/>
        </w:tabs>
        <w:ind w:left="2880" w:hanging="2880"/>
        <w:rPr>
          <w:sz w:val="22"/>
          <w:szCs w:val="22"/>
        </w:rPr>
      </w:pPr>
      <w:r w:rsidRPr="00A25CDB">
        <w:rPr>
          <w:b/>
          <w:sz w:val="22"/>
          <w:szCs w:val="22"/>
        </w:rPr>
        <w:t>Program/Activity Title:</w:t>
      </w:r>
      <w:r w:rsidRPr="00A25CDB">
        <w:rPr>
          <w:sz w:val="22"/>
          <w:szCs w:val="22"/>
        </w:rPr>
        <w:t xml:space="preserve"> </w:t>
      </w:r>
      <w:r w:rsidRPr="00A25CDB">
        <w:rPr>
          <w:sz w:val="22"/>
          <w:szCs w:val="22"/>
        </w:rPr>
        <w:tab/>
      </w:r>
      <w:r w:rsidR="00CE741B">
        <w:rPr>
          <w:sz w:val="22"/>
          <w:szCs w:val="22"/>
        </w:rPr>
        <w:t>Health</w:t>
      </w:r>
      <w:r w:rsidRPr="00A25CDB">
        <w:rPr>
          <w:sz w:val="22"/>
          <w:szCs w:val="22"/>
        </w:rPr>
        <w:t xml:space="preserve"> </w:t>
      </w:r>
      <w:r w:rsidR="00DC4F58">
        <w:rPr>
          <w:sz w:val="22"/>
          <w:szCs w:val="22"/>
        </w:rPr>
        <w:t>Project/</w:t>
      </w:r>
      <w:r w:rsidRPr="00A25CDB">
        <w:rPr>
          <w:sz w:val="22"/>
          <w:szCs w:val="22"/>
        </w:rPr>
        <w:t>Portfolio</w:t>
      </w:r>
    </w:p>
    <w:p w:rsidR="002A4F53" w:rsidRPr="00530DE4" w:rsidRDefault="002A4F53" w:rsidP="008E0920">
      <w:pPr>
        <w:pStyle w:val="BodyText"/>
        <w:numPr>
          <w:ilvl w:val="0"/>
          <w:numId w:val="9"/>
        </w:numPr>
        <w:spacing w:after="0"/>
        <w:ind w:left="3240" w:right="180"/>
        <w:rPr>
          <w:i/>
          <w:sz w:val="22"/>
          <w:szCs w:val="22"/>
        </w:rPr>
      </w:pPr>
      <w:r w:rsidRPr="00E065B1">
        <w:rPr>
          <w:sz w:val="22"/>
          <w:szCs w:val="22"/>
        </w:rPr>
        <w:t>3.1.1: HIV/AIDS</w:t>
      </w:r>
    </w:p>
    <w:p w:rsidR="002A4F53" w:rsidRPr="00530DE4" w:rsidRDefault="002A4F53" w:rsidP="008E0920">
      <w:pPr>
        <w:pStyle w:val="BodyText"/>
        <w:numPr>
          <w:ilvl w:val="0"/>
          <w:numId w:val="9"/>
        </w:numPr>
        <w:spacing w:after="0"/>
        <w:ind w:left="3240" w:right="180"/>
        <w:rPr>
          <w:i/>
          <w:sz w:val="22"/>
          <w:szCs w:val="22"/>
        </w:rPr>
      </w:pPr>
      <w:r w:rsidRPr="00E065B1">
        <w:rPr>
          <w:sz w:val="22"/>
          <w:szCs w:val="22"/>
        </w:rPr>
        <w:t>3.1.3: Malaria</w:t>
      </w:r>
    </w:p>
    <w:p w:rsidR="002A4F53" w:rsidRPr="00530DE4" w:rsidRDefault="002A4F53" w:rsidP="008E0920">
      <w:pPr>
        <w:pStyle w:val="BodyText"/>
        <w:numPr>
          <w:ilvl w:val="0"/>
          <w:numId w:val="9"/>
        </w:numPr>
        <w:spacing w:after="0"/>
        <w:ind w:left="3240" w:right="180"/>
        <w:rPr>
          <w:i/>
          <w:sz w:val="22"/>
          <w:szCs w:val="22"/>
        </w:rPr>
      </w:pPr>
      <w:r w:rsidRPr="00E065B1">
        <w:rPr>
          <w:sz w:val="22"/>
          <w:szCs w:val="22"/>
        </w:rPr>
        <w:t>3.1.6: Maternal and Child Health</w:t>
      </w:r>
    </w:p>
    <w:p w:rsidR="002A4F53" w:rsidRPr="00E4390F" w:rsidRDefault="002A4F53" w:rsidP="008E0920">
      <w:pPr>
        <w:pStyle w:val="BodyText"/>
        <w:numPr>
          <w:ilvl w:val="0"/>
          <w:numId w:val="9"/>
        </w:numPr>
        <w:spacing w:after="0"/>
        <w:ind w:left="3240" w:right="180"/>
        <w:rPr>
          <w:i/>
          <w:sz w:val="22"/>
          <w:szCs w:val="22"/>
        </w:rPr>
      </w:pPr>
      <w:r w:rsidRPr="00E065B1">
        <w:rPr>
          <w:sz w:val="22"/>
          <w:szCs w:val="22"/>
        </w:rPr>
        <w:t>3.1.7: Family Planning and Reproductive Health</w:t>
      </w:r>
    </w:p>
    <w:p w:rsidR="002A4F53" w:rsidRPr="009C13A3" w:rsidRDefault="002A4F53" w:rsidP="008E0920">
      <w:pPr>
        <w:pStyle w:val="BodyText"/>
        <w:numPr>
          <w:ilvl w:val="0"/>
          <w:numId w:val="9"/>
        </w:numPr>
        <w:spacing w:after="0"/>
        <w:ind w:left="3240" w:right="180"/>
        <w:rPr>
          <w:i/>
          <w:sz w:val="22"/>
          <w:szCs w:val="22"/>
        </w:rPr>
      </w:pPr>
      <w:r w:rsidRPr="00E065B1">
        <w:rPr>
          <w:sz w:val="22"/>
          <w:szCs w:val="22"/>
        </w:rPr>
        <w:t>3.1.8: Water Supply and Sanitation</w:t>
      </w:r>
    </w:p>
    <w:p w:rsidR="002A4F53" w:rsidRPr="00733412" w:rsidRDefault="002A4F53" w:rsidP="008E0920">
      <w:pPr>
        <w:pStyle w:val="BodyText"/>
        <w:numPr>
          <w:ilvl w:val="0"/>
          <w:numId w:val="9"/>
        </w:numPr>
        <w:spacing w:after="0"/>
        <w:ind w:left="3240" w:right="180"/>
        <w:rPr>
          <w:i/>
          <w:sz w:val="22"/>
          <w:szCs w:val="22"/>
        </w:rPr>
      </w:pPr>
      <w:r>
        <w:rPr>
          <w:sz w:val="22"/>
          <w:szCs w:val="22"/>
        </w:rPr>
        <w:t>3.1.9: Nutrition</w:t>
      </w:r>
    </w:p>
    <w:p w:rsidR="002A4F53" w:rsidRPr="00A25CDB" w:rsidRDefault="002A4F53" w:rsidP="002A4F53">
      <w:pPr>
        <w:tabs>
          <w:tab w:val="left" w:pos="-720"/>
          <w:tab w:val="left" w:pos="0"/>
          <w:tab w:val="left" w:pos="720"/>
          <w:tab w:val="left" w:pos="1440"/>
          <w:tab w:val="left" w:pos="2160"/>
        </w:tabs>
        <w:rPr>
          <w:rFonts w:eastAsia="Arial Unicode MS"/>
          <w:b/>
          <w:sz w:val="22"/>
          <w:szCs w:val="22"/>
          <w:u w:val="single"/>
        </w:rPr>
      </w:pPr>
    </w:p>
    <w:p w:rsidR="00E637BD" w:rsidRDefault="00E637BD" w:rsidP="003A64F4">
      <w:pPr>
        <w:tabs>
          <w:tab w:val="left" w:pos="2880"/>
        </w:tabs>
        <w:rPr>
          <w:sz w:val="22"/>
          <w:szCs w:val="22"/>
        </w:rPr>
      </w:pPr>
      <w:r w:rsidRPr="00A25CDB">
        <w:rPr>
          <w:b/>
          <w:sz w:val="22"/>
          <w:szCs w:val="22"/>
        </w:rPr>
        <w:t>Period Covered</w:t>
      </w:r>
      <w:r w:rsidRPr="00A25CDB">
        <w:rPr>
          <w:sz w:val="22"/>
          <w:szCs w:val="22"/>
        </w:rPr>
        <w:t xml:space="preserve">: </w:t>
      </w:r>
      <w:r w:rsidRPr="00A25CDB">
        <w:rPr>
          <w:sz w:val="22"/>
          <w:szCs w:val="22"/>
        </w:rPr>
        <w:tab/>
        <w:t>FY201</w:t>
      </w:r>
      <w:r w:rsidR="00CE741B">
        <w:rPr>
          <w:sz w:val="22"/>
          <w:szCs w:val="22"/>
        </w:rPr>
        <w:t>3 - FY2017</w:t>
      </w:r>
    </w:p>
    <w:p w:rsidR="005436F6" w:rsidRDefault="005436F6" w:rsidP="003A64F4">
      <w:pPr>
        <w:tabs>
          <w:tab w:val="left" w:pos="2880"/>
        </w:tabs>
        <w:rPr>
          <w:sz w:val="22"/>
          <w:szCs w:val="22"/>
        </w:rPr>
      </w:pPr>
      <w:r w:rsidRPr="00E065B1">
        <w:rPr>
          <w:b/>
          <w:spacing w:val="-2"/>
          <w:sz w:val="22"/>
          <w:szCs w:val="22"/>
        </w:rPr>
        <w:t>LOP Amount:</w:t>
      </w:r>
      <w:r>
        <w:rPr>
          <w:spacing w:val="-2"/>
          <w:sz w:val="22"/>
          <w:szCs w:val="22"/>
        </w:rPr>
        <w:t xml:space="preserve"> </w:t>
      </w:r>
      <w:r>
        <w:rPr>
          <w:spacing w:val="-2"/>
          <w:sz w:val="22"/>
          <w:szCs w:val="22"/>
        </w:rPr>
        <w:tab/>
      </w:r>
      <w:r w:rsidR="008A7D6E">
        <w:rPr>
          <w:i/>
          <w:spacing w:val="-2"/>
          <w:sz w:val="22"/>
          <w:szCs w:val="22"/>
        </w:rPr>
        <w:t xml:space="preserve">estimated from </w:t>
      </w:r>
      <w:r w:rsidR="00212DF1" w:rsidRPr="005436F6">
        <w:rPr>
          <w:sz w:val="22"/>
          <w:szCs w:val="22"/>
          <w:highlight w:val="yellow"/>
        </w:rPr>
        <w:t>$2</w:t>
      </w:r>
      <w:r w:rsidR="008A7D6E">
        <w:rPr>
          <w:sz w:val="22"/>
          <w:szCs w:val="22"/>
          <w:highlight w:val="yellow"/>
        </w:rPr>
        <w:t>39</w:t>
      </w:r>
      <w:r w:rsidR="00212DF1" w:rsidRPr="005436F6">
        <w:rPr>
          <w:sz w:val="22"/>
          <w:szCs w:val="22"/>
          <w:highlight w:val="yellow"/>
        </w:rPr>
        <w:t>,</w:t>
      </w:r>
      <w:r w:rsidR="008A7D6E">
        <w:rPr>
          <w:sz w:val="22"/>
          <w:szCs w:val="22"/>
          <w:highlight w:val="yellow"/>
        </w:rPr>
        <w:t>5</w:t>
      </w:r>
      <w:r w:rsidR="00212DF1" w:rsidRPr="005436F6">
        <w:rPr>
          <w:sz w:val="22"/>
          <w:szCs w:val="22"/>
          <w:highlight w:val="yellow"/>
        </w:rPr>
        <w:t>00,000</w:t>
      </w:r>
      <w:r w:rsidR="00212DF1">
        <w:rPr>
          <w:sz w:val="22"/>
          <w:szCs w:val="22"/>
        </w:rPr>
        <w:t xml:space="preserve"> to </w:t>
      </w:r>
      <w:r w:rsidRPr="005436F6">
        <w:rPr>
          <w:sz w:val="22"/>
          <w:szCs w:val="22"/>
          <w:highlight w:val="yellow"/>
        </w:rPr>
        <w:t>$250,000,000</w:t>
      </w:r>
      <w:r>
        <w:rPr>
          <w:sz w:val="22"/>
          <w:szCs w:val="22"/>
        </w:rPr>
        <w:t xml:space="preserve"> </w:t>
      </w:r>
    </w:p>
    <w:p w:rsidR="00E637BD" w:rsidRPr="00A25CDB" w:rsidRDefault="00E637BD" w:rsidP="003A64F4">
      <w:pPr>
        <w:tabs>
          <w:tab w:val="left" w:pos="2880"/>
        </w:tabs>
        <w:rPr>
          <w:sz w:val="22"/>
          <w:szCs w:val="22"/>
          <w:u w:val="single"/>
        </w:rPr>
      </w:pPr>
      <w:r w:rsidRPr="00A25CDB">
        <w:rPr>
          <w:b/>
          <w:sz w:val="22"/>
          <w:szCs w:val="22"/>
        </w:rPr>
        <w:t xml:space="preserve">IEE Prepared By: </w:t>
      </w:r>
      <w:r w:rsidR="00DC4F58">
        <w:rPr>
          <w:sz w:val="22"/>
          <w:szCs w:val="22"/>
        </w:rPr>
        <w:tab/>
        <w:t>Laura Arntson</w:t>
      </w:r>
      <w:r w:rsidR="00D5146B">
        <w:rPr>
          <w:sz w:val="22"/>
          <w:szCs w:val="22"/>
        </w:rPr>
        <w:t>, Anthony Kolb,</w:t>
      </w:r>
      <w:r w:rsidR="00DC4F58">
        <w:rPr>
          <w:sz w:val="22"/>
          <w:szCs w:val="22"/>
        </w:rPr>
        <w:t xml:space="preserve"> and the</w:t>
      </w:r>
      <w:r w:rsidRPr="00A25CDB">
        <w:rPr>
          <w:sz w:val="22"/>
          <w:szCs w:val="22"/>
        </w:rPr>
        <w:t xml:space="preserve"> USAID/Liberia </w:t>
      </w:r>
      <w:r w:rsidR="00CE741B">
        <w:rPr>
          <w:sz w:val="22"/>
          <w:szCs w:val="22"/>
        </w:rPr>
        <w:t>Health</w:t>
      </w:r>
      <w:r w:rsidRPr="00A25CDB">
        <w:rPr>
          <w:sz w:val="22"/>
          <w:szCs w:val="22"/>
        </w:rPr>
        <w:t xml:space="preserve"> Team</w:t>
      </w:r>
    </w:p>
    <w:p w:rsidR="00E637BD" w:rsidRPr="00A25CDB" w:rsidRDefault="00E637BD" w:rsidP="003A64F4">
      <w:pPr>
        <w:tabs>
          <w:tab w:val="left" w:pos="2880"/>
        </w:tabs>
        <w:rPr>
          <w:sz w:val="22"/>
          <w:szCs w:val="22"/>
        </w:rPr>
      </w:pPr>
      <w:r w:rsidRPr="00A25CDB">
        <w:rPr>
          <w:b/>
          <w:sz w:val="22"/>
          <w:szCs w:val="22"/>
        </w:rPr>
        <w:t>Current Date</w:t>
      </w:r>
      <w:r w:rsidRPr="00A25CDB">
        <w:rPr>
          <w:sz w:val="22"/>
          <w:szCs w:val="22"/>
        </w:rPr>
        <w:t xml:space="preserve">: </w:t>
      </w:r>
      <w:r w:rsidRPr="00A25CDB">
        <w:rPr>
          <w:sz w:val="22"/>
          <w:szCs w:val="22"/>
        </w:rPr>
        <w:tab/>
      </w:r>
      <w:r w:rsidR="005436F6">
        <w:rPr>
          <w:sz w:val="22"/>
          <w:szCs w:val="22"/>
        </w:rPr>
        <w:t>April 3</w:t>
      </w:r>
      <w:r w:rsidR="00CE741B">
        <w:rPr>
          <w:sz w:val="22"/>
          <w:szCs w:val="22"/>
        </w:rPr>
        <w:t>, 2013</w:t>
      </w:r>
    </w:p>
    <w:p w:rsidR="006A4388" w:rsidRPr="00A25CDB" w:rsidRDefault="006A4388" w:rsidP="003A64F4">
      <w:pPr>
        <w:tabs>
          <w:tab w:val="left" w:pos="2880"/>
        </w:tabs>
        <w:rPr>
          <w:sz w:val="22"/>
          <w:szCs w:val="22"/>
          <w:u w:val="single"/>
        </w:rPr>
      </w:pPr>
      <w:r w:rsidRPr="00A25CDB">
        <w:rPr>
          <w:b/>
          <w:sz w:val="22"/>
          <w:szCs w:val="22"/>
        </w:rPr>
        <w:t>Expiration Date:</w:t>
      </w:r>
      <w:r w:rsidRPr="00A25CDB">
        <w:rPr>
          <w:sz w:val="22"/>
          <w:szCs w:val="22"/>
        </w:rPr>
        <w:tab/>
        <w:t xml:space="preserve">September 30, </w:t>
      </w:r>
      <w:r w:rsidR="00CE741B">
        <w:rPr>
          <w:sz w:val="22"/>
          <w:szCs w:val="22"/>
        </w:rPr>
        <w:t>2017</w:t>
      </w:r>
    </w:p>
    <w:p w:rsidR="006A4388" w:rsidRPr="00A25CDB" w:rsidRDefault="006A4388" w:rsidP="003A64F4">
      <w:pPr>
        <w:tabs>
          <w:tab w:val="left" w:pos="2880"/>
        </w:tabs>
        <w:rPr>
          <w:sz w:val="22"/>
          <w:szCs w:val="22"/>
        </w:rPr>
      </w:pPr>
    </w:p>
    <w:p w:rsidR="00E637BD" w:rsidRPr="00A25CDB" w:rsidRDefault="00584AC9" w:rsidP="003A64F4">
      <w:pPr>
        <w:tabs>
          <w:tab w:val="left" w:pos="2880"/>
        </w:tabs>
        <w:rPr>
          <w:b/>
          <w:sz w:val="22"/>
          <w:szCs w:val="22"/>
        </w:rPr>
      </w:pPr>
      <w:r w:rsidRPr="00A25CDB">
        <w:rPr>
          <w:b/>
          <w:sz w:val="22"/>
          <w:szCs w:val="22"/>
        </w:rPr>
        <w:t>ROECCR Environmental Compliance Document Tracking Number:</w:t>
      </w:r>
      <w:r w:rsidR="00DC4F58">
        <w:rPr>
          <w:b/>
          <w:sz w:val="22"/>
          <w:szCs w:val="22"/>
        </w:rPr>
        <w:t xml:space="preserve"> _________________________</w:t>
      </w:r>
    </w:p>
    <w:p w:rsidR="00584AC9" w:rsidRPr="00A25CDB" w:rsidRDefault="00584AC9" w:rsidP="003A64F4">
      <w:pPr>
        <w:tabs>
          <w:tab w:val="left" w:pos="2880"/>
        </w:tabs>
        <w:rPr>
          <w:sz w:val="22"/>
          <w:szCs w:val="22"/>
          <w:u w:val="single"/>
        </w:rPr>
      </w:pPr>
    </w:p>
    <w:p w:rsidR="00DC4F58" w:rsidRDefault="00E637BD" w:rsidP="003A64F4">
      <w:pPr>
        <w:tabs>
          <w:tab w:val="left" w:pos="2880"/>
        </w:tabs>
        <w:rPr>
          <w:sz w:val="22"/>
          <w:szCs w:val="22"/>
          <w:u w:val="single"/>
        </w:rPr>
      </w:pPr>
      <w:r w:rsidRPr="00A25CDB">
        <w:rPr>
          <w:b/>
          <w:sz w:val="22"/>
          <w:szCs w:val="22"/>
        </w:rPr>
        <w:t>IEE Amendment (Y/N)</w:t>
      </w:r>
      <w:r w:rsidRPr="00A25CDB">
        <w:rPr>
          <w:sz w:val="22"/>
          <w:szCs w:val="22"/>
        </w:rPr>
        <w:t xml:space="preserve">: </w:t>
      </w:r>
      <w:r w:rsidRPr="00A25CDB">
        <w:rPr>
          <w:sz w:val="22"/>
          <w:szCs w:val="22"/>
          <w:u w:val="single"/>
        </w:rPr>
        <w:t>No</w:t>
      </w:r>
      <w:r w:rsidRPr="00A25CDB">
        <w:rPr>
          <w:sz w:val="22"/>
          <w:szCs w:val="22"/>
        </w:rPr>
        <w:t xml:space="preserve"> </w:t>
      </w:r>
      <w:r w:rsidRPr="00A25CDB">
        <w:rPr>
          <w:sz w:val="22"/>
          <w:szCs w:val="22"/>
        </w:rPr>
        <w:tab/>
        <w:t xml:space="preserve">If "Yes," </w:t>
      </w:r>
      <w:r w:rsidRPr="00A25CDB">
        <w:rPr>
          <w:b/>
          <w:sz w:val="22"/>
          <w:szCs w:val="22"/>
        </w:rPr>
        <w:t>Number &amp; date of original IEE</w:t>
      </w:r>
      <w:r w:rsidRPr="00A25CDB">
        <w:rPr>
          <w:sz w:val="22"/>
          <w:szCs w:val="22"/>
        </w:rPr>
        <w:t xml:space="preserve">: </w:t>
      </w:r>
      <w:r w:rsidRPr="00A25CDB">
        <w:rPr>
          <w:sz w:val="22"/>
          <w:szCs w:val="22"/>
          <w:u w:val="single"/>
        </w:rPr>
        <w:t>n/a</w:t>
      </w:r>
    </w:p>
    <w:p w:rsidR="003A64F4" w:rsidRPr="00A25CDB" w:rsidRDefault="003A64F4" w:rsidP="003A64F4">
      <w:pPr>
        <w:tabs>
          <w:tab w:val="left" w:pos="2880"/>
        </w:tabs>
        <w:rPr>
          <w:sz w:val="22"/>
          <w:szCs w:val="22"/>
          <w:u w:val="single"/>
        </w:rPr>
      </w:pPr>
    </w:p>
    <w:p w:rsidR="00E637BD" w:rsidRPr="00A25CDB" w:rsidRDefault="00E637BD" w:rsidP="003A64F4">
      <w:pPr>
        <w:pBdr>
          <w:top w:val="single" w:sz="4" w:space="1" w:color="auto"/>
        </w:pBdr>
        <w:rPr>
          <w:b/>
          <w:sz w:val="22"/>
          <w:szCs w:val="22"/>
          <w:u w:val="single"/>
        </w:rPr>
      </w:pPr>
    </w:p>
    <w:p w:rsidR="00E637BD" w:rsidRPr="00A25CDB" w:rsidRDefault="00E637BD" w:rsidP="003A64F4">
      <w:pPr>
        <w:rPr>
          <w:caps/>
          <w:sz w:val="22"/>
          <w:szCs w:val="22"/>
          <w:u w:val="single"/>
        </w:rPr>
      </w:pPr>
      <w:r w:rsidRPr="00A25CDB">
        <w:rPr>
          <w:b/>
          <w:caps/>
          <w:sz w:val="22"/>
          <w:szCs w:val="22"/>
          <w:u w:val="single"/>
        </w:rPr>
        <w:t>Environmental Action Recommended:</w:t>
      </w:r>
      <w:r w:rsidRPr="00A25CDB">
        <w:rPr>
          <w:caps/>
          <w:sz w:val="22"/>
          <w:szCs w:val="22"/>
          <w:u w:val="single"/>
        </w:rPr>
        <w:t xml:space="preserve"> </w:t>
      </w:r>
    </w:p>
    <w:p w:rsidR="00E637BD" w:rsidRPr="00A25CDB" w:rsidRDefault="00E637BD" w:rsidP="003A64F4">
      <w:pPr>
        <w:tabs>
          <w:tab w:val="left" w:pos="3060"/>
        </w:tabs>
        <w:rPr>
          <w:sz w:val="22"/>
          <w:szCs w:val="22"/>
          <w:u w:val="single"/>
        </w:rPr>
      </w:pPr>
      <w:r w:rsidRPr="00A25CDB">
        <w:rPr>
          <w:sz w:val="22"/>
          <w:szCs w:val="22"/>
        </w:rPr>
        <w:t xml:space="preserve">Categorical Exclusion:    </w:t>
      </w:r>
      <w:r w:rsidRPr="00A25CDB">
        <w:rPr>
          <w:sz w:val="22"/>
          <w:szCs w:val="22"/>
          <w:u w:val="single"/>
        </w:rPr>
        <w:t xml:space="preserve">   </w:t>
      </w:r>
      <w:r w:rsidR="00A252B6" w:rsidRPr="00A25CDB">
        <w:rPr>
          <w:sz w:val="22"/>
          <w:szCs w:val="22"/>
          <w:u w:val="single"/>
        </w:rPr>
        <w:sym w:font="Wingdings 2" w:char="F050"/>
      </w:r>
      <w:r w:rsidR="006D5142">
        <w:rPr>
          <w:sz w:val="22"/>
          <w:szCs w:val="22"/>
          <w:u w:val="single"/>
        </w:rPr>
        <w:t>_</w:t>
      </w:r>
      <w:r w:rsidRPr="00A25CDB">
        <w:rPr>
          <w:sz w:val="22"/>
          <w:szCs w:val="22"/>
          <w:u w:val="single"/>
        </w:rPr>
        <w:t xml:space="preserve">   </w:t>
      </w:r>
      <w:r w:rsidRPr="00A25CDB">
        <w:rPr>
          <w:sz w:val="22"/>
          <w:szCs w:val="22"/>
        </w:rPr>
        <w:tab/>
        <w:t xml:space="preserve">Negative Determination:  </w:t>
      </w:r>
      <w:r w:rsidRPr="00A25CDB">
        <w:rPr>
          <w:sz w:val="22"/>
          <w:szCs w:val="22"/>
          <w:u w:val="single"/>
        </w:rPr>
        <w:t xml:space="preserve">  </w:t>
      </w:r>
      <w:r w:rsidRPr="00A25CDB">
        <w:rPr>
          <w:sz w:val="22"/>
          <w:szCs w:val="22"/>
          <w:u w:val="single"/>
        </w:rPr>
        <w:sym w:font="Wingdings 2" w:char="F050"/>
      </w:r>
      <w:r w:rsidRPr="00A25CDB">
        <w:rPr>
          <w:sz w:val="22"/>
          <w:szCs w:val="22"/>
          <w:u w:val="single"/>
        </w:rPr>
        <w:t xml:space="preserve">  </w:t>
      </w:r>
      <w:r w:rsidR="00E910BC">
        <w:rPr>
          <w:sz w:val="22"/>
          <w:szCs w:val="22"/>
        </w:rPr>
        <w:t xml:space="preserve">_  </w:t>
      </w:r>
    </w:p>
    <w:p w:rsidR="00E637BD" w:rsidRPr="00A25CDB" w:rsidRDefault="00E637BD" w:rsidP="003A64F4">
      <w:pPr>
        <w:tabs>
          <w:tab w:val="left" w:pos="3060"/>
        </w:tabs>
        <w:rPr>
          <w:sz w:val="22"/>
          <w:szCs w:val="22"/>
        </w:rPr>
      </w:pPr>
      <w:r w:rsidRPr="00A25CDB">
        <w:rPr>
          <w:sz w:val="22"/>
          <w:szCs w:val="22"/>
        </w:rPr>
        <w:t>Positive Determination</w:t>
      </w:r>
      <w:r w:rsidR="00212DF1">
        <w:rPr>
          <w:sz w:val="22"/>
          <w:szCs w:val="22"/>
        </w:rPr>
        <w:t xml:space="preserve">:  </w:t>
      </w:r>
      <w:r w:rsidR="00212DF1" w:rsidRPr="00A25CDB">
        <w:rPr>
          <w:sz w:val="22"/>
          <w:szCs w:val="22"/>
          <w:u w:val="single"/>
        </w:rPr>
        <w:t xml:space="preserve">   </w:t>
      </w:r>
      <w:r w:rsidR="00212DF1" w:rsidRPr="00A25CDB">
        <w:rPr>
          <w:sz w:val="22"/>
          <w:szCs w:val="22"/>
          <w:u w:val="single"/>
        </w:rPr>
        <w:sym w:font="Wingdings 2" w:char="F050"/>
      </w:r>
      <w:r w:rsidR="00212DF1">
        <w:rPr>
          <w:sz w:val="22"/>
          <w:szCs w:val="22"/>
          <w:u w:val="single"/>
        </w:rPr>
        <w:t>_</w:t>
      </w:r>
      <w:r w:rsidR="00212DF1" w:rsidRPr="00A25CDB">
        <w:rPr>
          <w:sz w:val="22"/>
          <w:szCs w:val="22"/>
          <w:u w:val="single"/>
        </w:rPr>
        <w:t xml:space="preserve">   </w:t>
      </w:r>
      <w:r w:rsidRPr="00A25CDB">
        <w:rPr>
          <w:sz w:val="22"/>
          <w:szCs w:val="22"/>
        </w:rPr>
        <w:tab/>
        <w:t xml:space="preserve">Deferral: </w:t>
      </w:r>
      <w:r w:rsidRPr="00441A12">
        <w:rPr>
          <w:sz w:val="22"/>
          <w:szCs w:val="22"/>
          <w:u w:val="single"/>
        </w:rPr>
        <w:t>__</w:t>
      </w:r>
      <w:r w:rsidR="00A252B6" w:rsidRPr="00441A12">
        <w:rPr>
          <w:sz w:val="22"/>
          <w:szCs w:val="22"/>
          <w:u w:val="single"/>
        </w:rPr>
        <w:sym w:font="Wingdings 2" w:char="F050"/>
      </w:r>
      <w:r w:rsidR="00441A12">
        <w:rPr>
          <w:sz w:val="22"/>
          <w:szCs w:val="22"/>
          <w:u w:val="single"/>
        </w:rPr>
        <w:t>__</w:t>
      </w:r>
    </w:p>
    <w:p w:rsidR="00E637BD" w:rsidRPr="00A25CDB" w:rsidRDefault="00E637BD" w:rsidP="003A64F4">
      <w:pPr>
        <w:rPr>
          <w:b/>
          <w:sz w:val="22"/>
          <w:szCs w:val="22"/>
          <w:u w:val="single"/>
        </w:rPr>
      </w:pPr>
    </w:p>
    <w:p w:rsidR="00E637BD" w:rsidRPr="00A25CDB" w:rsidRDefault="00E637BD" w:rsidP="003A64F4">
      <w:pPr>
        <w:rPr>
          <w:caps/>
          <w:sz w:val="22"/>
          <w:szCs w:val="22"/>
          <w:u w:val="single"/>
        </w:rPr>
      </w:pPr>
      <w:r w:rsidRPr="00A25CDB">
        <w:rPr>
          <w:b/>
          <w:caps/>
          <w:sz w:val="22"/>
          <w:szCs w:val="22"/>
          <w:u w:val="single"/>
        </w:rPr>
        <w:t>Additional Elements:</w:t>
      </w:r>
      <w:r w:rsidRPr="00A25CDB">
        <w:rPr>
          <w:caps/>
          <w:sz w:val="22"/>
          <w:szCs w:val="22"/>
          <w:u w:val="single"/>
        </w:rPr>
        <w:t xml:space="preserve"> </w:t>
      </w:r>
    </w:p>
    <w:p w:rsidR="00E637BD" w:rsidRPr="00A25CDB" w:rsidRDefault="00E637BD" w:rsidP="003A64F4">
      <w:pPr>
        <w:rPr>
          <w:sz w:val="22"/>
          <w:szCs w:val="22"/>
          <w:u w:val="single"/>
        </w:rPr>
      </w:pPr>
      <w:r w:rsidRPr="00A25CDB">
        <w:rPr>
          <w:sz w:val="22"/>
          <w:szCs w:val="22"/>
        </w:rPr>
        <w:t>E</w:t>
      </w:r>
      <w:r w:rsidR="00B53F69">
        <w:rPr>
          <w:sz w:val="22"/>
          <w:szCs w:val="22"/>
        </w:rPr>
        <w:t>MMP</w:t>
      </w:r>
      <w:r w:rsidRPr="00A25CDB">
        <w:rPr>
          <w:sz w:val="22"/>
          <w:szCs w:val="22"/>
        </w:rPr>
        <w:t xml:space="preserve"> ____ CONDITIONS  </w:t>
      </w:r>
      <w:r w:rsidRPr="00A25CDB">
        <w:rPr>
          <w:sz w:val="22"/>
          <w:szCs w:val="22"/>
          <w:u w:val="single"/>
        </w:rPr>
        <w:t xml:space="preserve"> </w:t>
      </w:r>
      <w:r w:rsidRPr="00A25CDB">
        <w:rPr>
          <w:sz w:val="22"/>
          <w:szCs w:val="22"/>
          <w:u w:val="single"/>
        </w:rPr>
        <w:sym w:font="Wingdings 2" w:char="F050"/>
      </w:r>
      <w:r w:rsidRPr="00A25CDB">
        <w:rPr>
          <w:sz w:val="22"/>
          <w:szCs w:val="22"/>
          <w:u w:val="single"/>
        </w:rPr>
        <w:t xml:space="preserve"> </w:t>
      </w:r>
      <w:r w:rsidRPr="00A25CDB">
        <w:rPr>
          <w:sz w:val="22"/>
          <w:szCs w:val="22"/>
        </w:rPr>
        <w:t xml:space="preserve">  PVO/NGO </w:t>
      </w:r>
      <w:r w:rsidRPr="00A25CDB">
        <w:rPr>
          <w:sz w:val="22"/>
          <w:szCs w:val="22"/>
          <w:u w:val="single"/>
        </w:rPr>
        <w:t xml:space="preserve">  </w:t>
      </w:r>
      <w:r w:rsidRPr="00A25CDB">
        <w:rPr>
          <w:sz w:val="22"/>
          <w:szCs w:val="22"/>
          <w:u w:val="single"/>
        </w:rPr>
        <w:sym w:font="Wingdings 2" w:char="F050"/>
      </w:r>
      <w:r w:rsidRPr="00A25CDB">
        <w:rPr>
          <w:sz w:val="22"/>
          <w:szCs w:val="22"/>
          <w:u w:val="single"/>
        </w:rPr>
        <w:t xml:space="preserve"> </w:t>
      </w:r>
    </w:p>
    <w:p w:rsidR="00E637BD" w:rsidRDefault="00E637BD" w:rsidP="003A64F4">
      <w:pPr>
        <w:rPr>
          <w:b/>
          <w:sz w:val="22"/>
          <w:szCs w:val="22"/>
          <w:u w:val="single"/>
        </w:rPr>
      </w:pPr>
    </w:p>
    <w:p w:rsidR="003C245B" w:rsidRDefault="003C245B" w:rsidP="003A64F4">
      <w:pPr>
        <w:pStyle w:val="BodyText"/>
        <w:spacing w:after="0"/>
        <w:ind w:right="180"/>
        <w:rPr>
          <w:sz w:val="22"/>
          <w:szCs w:val="22"/>
        </w:rPr>
      </w:pPr>
      <w:r w:rsidRPr="00207810">
        <w:rPr>
          <w:b/>
          <w:sz w:val="22"/>
          <w:szCs w:val="22"/>
        </w:rPr>
        <w:t>Relevant Environmental Compliance Documentation</w:t>
      </w:r>
      <w:r>
        <w:rPr>
          <w:b/>
          <w:sz w:val="22"/>
          <w:szCs w:val="22"/>
        </w:rPr>
        <w:t xml:space="preserve"> for </w:t>
      </w:r>
      <w:r w:rsidR="00212DF1">
        <w:rPr>
          <w:b/>
          <w:sz w:val="22"/>
          <w:szCs w:val="22"/>
        </w:rPr>
        <w:t>Health Portfolio A</w:t>
      </w:r>
      <w:r>
        <w:rPr>
          <w:b/>
          <w:sz w:val="22"/>
          <w:szCs w:val="22"/>
        </w:rPr>
        <w:t>ctivities</w:t>
      </w:r>
      <w:r w:rsidRPr="00207810">
        <w:rPr>
          <w:b/>
          <w:sz w:val="22"/>
          <w:szCs w:val="22"/>
        </w:rPr>
        <w:t>:</w:t>
      </w:r>
    </w:p>
    <w:p w:rsidR="003C245B" w:rsidRDefault="003C245B" w:rsidP="003A64F4">
      <w:pPr>
        <w:pStyle w:val="BodyText"/>
        <w:spacing w:after="0"/>
        <w:ind w:right="180"/>
        <w:rPr>
          <w:sz w:val="22"/>
          <w:szCs w:val="22"/>
        </w:rPr>
      </w:pPr>
    </w:p>
    <w:p w:rsidR="003C245B" w:rsidRPr="00B200E7" w:rsidRDefault="003C245B" w:rsidP="003A64F4">
      <w:pPr>
        <w:pStyle w:val="BodyText"/>
        <w:spacing w:after="0"/>
        <w:ind w:right="180"/>
        <w:rPr>
          <w:sz w:val="22"/>
          <w:szCs w:val="22"/>
        </w:rPr>
      </w:pPr>
      <w:r w:rsidRPr="00B200E7">
        <w:rPr>
          <w:sz w:val="22"/>
          <w:szCs w:val="22"/>
        </w:rPr>
        <w:t xml:space="preserve">This IEE </w:t>
      </w:r>
      <w:r w:rsidRPr="003C245B">
        <w:rPr>
          <w:b/>
          <w:i/>
          <w:sz w:val="22"/>
          <w:szCs w:val="22"/>
        </w:rPr>
        <w:t xml:space="preserve">does </w:t>
      </w:r>
      <w:r w:rsidRPr="00A25CDB">
        <w:rPr>
          <w:b/>
          <w:i/>
          <w:sz w:val="22"/>
          <w:szCs w:val="22"/>
        </w:rPr>
        <w:t>not supersede</w:t>
      </w:r>
      <w:r w:rsidRPr="00A25CDB">
        <w:rPr>
          <w:sz w:val="22"/>
          <w:szCs w:val="22"/>
        </w:rPr>
        <w:t xml:space="preserve"> the following USAID/Liberia environmental compliance documentation already in effect for ongoing activities under the </w:t>
      </w:r>
      <w:r>
        <w:rPr>
          <w:sz w:val="22"/>
          <w:szCs w:val="22"/>
        </w:rPr>
        <w:t>Health</w:t>
      </w:r>
      <w:r w:rsidRPr="00A25CDB">
        <w:rPr>
          <w:sz w:val="22"/>
          <w:szCs w:val="22"/>
        </w:rPr>
        <w:t xml:space="preserve"> portfolio</w:t>
      </w:r>
      <w:r>
        <w:rPr>
          <w:sz w:val="22"/>
          <w:szCs w:val="22"/>
        </w:rPr>
        <w:t xml:space="preserve">, including field support activities such as </w:t>
      </w:r>
      <w:r w:rsidRPr="00B200E7">
        <w:rPr>
          <w:sz w:val="22"/>
          <w:szCs w:val="22"/>
        </w:rPr>
        <w:t xml:space="preserve">the environmental documentation for the President’s Malaria Initiative (PMI) portfolio, </w:t>
      </w:r>
      <w:r>
        <w:rPr>
          <w:sz w:val="22"/>
          <w:szCs w:val="22"/>
        </w:rPr>
        <w:t xml:space="preserve">and </w:t>
      </w:r>
      <w:r w:rsidRPr="00B200E7">
        <w:rPr>
          <w:sz w:val="22"/>
          <w:szCs w:val="22"/>
        </w:rPr>
        <w:t>the foll</w:t>
      </w:r>
      <w:r>
        <w:rPr>
          <w:sz w:val="22"/>
          <w:szCs w:val="22"/>
        </w:rPr>
        <w:t xml:space="preserve">owing environmental assessments and </w:t>
      </w:r>
      <w:r w:rsidRPr="00B200E7">
        <w:rPr>
          <w:sz w:val="22"/>
          <w:szCs w:val="22"/>
        </w:rPr>
        <w:t>examinations:</w:t>
      </w:r>
    </w:p>
    <w:p w:rsidR="003C245B" w:rsidRDefault="003C245B" w:rsidP="003A64F4">
      <w:pPr>
        <w:pStyle w:val="Default"/>
        <w:rPr>
          <w:sz w:val="22"/>
          <w:szCs w:val="22"/>
        </w:rPr>
      </w:pPr>
    </w:p>
    <w:p w:rsidR="00FD6003" w:rsidRPr="00FD6003" w:rsidRDefault="00FD6003" w:rsidP="008E0920">
      <w:pPr>
        <w:pStyle w:val="ListParagraph"/>
        <w:numPr>
          <w:ilvl w:val="0"/>
          <w:numId w:val="8"/>
        </w:numPr>
        <w:ind w:left="1080"/>
        <w:rPr>
          <w:sz w:val="22"/>
          <w:szCs w:val="22"/>
        </w:rPr>
      </w:pPr>
      <w:r w:rsidRPr="00FD6003">
        <w:rPr>
          <w:sz w:val="22"/>
          <w:szCs w:val="22"/>
        </w:rPr>
        <w:t>Advancing Youth Project RCE, Approved by AFR BEO October 20, 2011</w:t>
      </w:r>
    </w:p>
    <w:p w:rsidR="00FD6003" w:rsidRPr="00FD6003" w:rsidRDefault="00FD6003" w:rsidP="008E0920">
      <w:pPr>
        <w:pStyle w:val="ListParagraph"/>
        <w:numPr>
          <w:ilvl w:val="0"/>
          <w:numId w:val="8"/>
        </w:numPr>
        <w:ind w:left="1080"/>
        <w:rPr>
          <w:sz w:val="22"/>
          <w:szCs w:val="22"/>
        </w:rPr>
      </w:pPr>
      <w:r w:rsidRPr="00FD6003">
        <w:rPr>
          <w:sz w:val="22"/>
          <w:szCs w:val="22"/>
        </w:rPr>
        <w:t xml:space="preserve">Central Contraceptive Procurement </w:t>
      </w:r>
      <w:r w:rsidRPr="00732FE5">
        <w:rPr>
          <w:sz w:val="22"/>
          <w:szCs w:val="22"/>
        </w:rPr>
        <w:t xml:space="preserve">IEE, Approved by USAID BEO </w:t>
      </w:r>
      <w:r w:rsidRPr="00492B04">
        <w:rPr>
          <w:sz w:val="22"/>
          <w:szCs w:val="22"/>
        </w:rPr>
        <w:t>[n.d.]</w:t>
      </w:r>
    </w:p>
    <w:p w:rsidR="00FB3168" w:rsidRPr="00FD6003" w:rsidRDefault="00FB3168" w:rsidP="00FB3168">
      <w:pPr>
        <w:pStyle w:val="ListParagraph"/>
        <w:numPr>
          <w:ilvl w:val="0"/>
          <w:numId w:val="8"/>
        </w:numPr>
        <w:ind w:left="1080"/>
        <w:rPr>
          <w:sz w:val="22"/>
          <w:szCs w:val="22"/>
        </w:rPr>
      </w:pPr>
      <w:r>
        <w:rPr>
          <w:sz w:val="22"/>
          <w:szCs w:val="22"/>
        </w:rPr>
        <w:t>PIEE for the Global Health Commodity Program (GHCP), approved by BGH BEO February 17, 2013</w:t>
      </w:r>
    </w:p>
    <w:p w:rsidR="00FD6003" w:rsidRDefault="00FD6003" w:rsidP="008E0920">
      <w:pPr>
        <w:pStyle w:val="ListParagraph"/>
        <w:numPr>
          <w:ilvl w:val="0"/>
          <w:numId w:val="8"/>
        </w:numPr>
        <w:ind w:left="1080"/>
        <w:rPr>
          <w:sz w:val="22"/>
          <w:szCs w:val="22"/>
        </w:rPr>
      </w:pPr>
      <w:r w:rsidRPr="00FD6003">
        <w:rPr>
          <w:sz w:val="22"/>
          <w:szCs w:val="22"/>
        </w:rPr>
        <w:t xml:space="preserve">DELIVER II Malaria Task Order 7 </w:t>
      </w:r>
      <w:r w:rsidRPr="00376404">
        <w:rPr>
          <w:sz w:val="22"/>
          <w:szCs w:val="22"/>
        </w:rPr>
        <w:t xml:space="preserve">IEE, Approved by USAID BEO </w:t>
      </w:r>
      <w:r w:rsidR="00376404">
        <w:rPr>
          <w:sz w:val="22"/>
          <w:szCs w:val="22"/>
        </w:rPr>
        <w:t>February 17, 2012</w:t>
      </w:r>
    </w:p>
    <w:p w:rsidR="00FD6003" w:rsidRPr="00FD6003" w:rsidRDefault="00FD6003" w:rsidP="008E0920">
      <w:pPr>
        <w:pStyle w:val="ListParagraph"/>
        <w:numPr>
          <w:ilvl w:val="0"/>
          <w:numId w:val="8"/>
        </w:numPr>
        <w:autoSpaceDE w:val="0"/>
        <w:autoSpaceDN w:val="0"/>
        <w:adjustRightInd w:val="0"/>
        <w:ind w:left="1080" w:right="180"/>
        <w:contextualSpacing w:val="0"/>
        <w:rPr>
          <w:sz w:val="22"/>
          <w:szCs w:val="22"/>
        </w:rPr>
      </w:pPr>
      <w:r w:rsidRPr="00FD6003">
        <w:rPr>
          <w:bCs/>
          <w:sz w:val="22"/>
          <w:szCs w:val="22"/>
        </w:rPr>
        <w:lastRenderedPageBreak/>
        <w:t>Improved Water, Sanitation and Hygiene Promotion Project (I-WASH) IEE, Approved by AFR BEO August 30, 2010</w:t>
      </w:r>
    </w:p>
    <w:p w:rsidR="00FD6003" w:rsidRPr="00FD6003" w:rsidRDefault="00FD6003" w:rsidP="008E0920">
      <w:pPr>
        <w:pStyle w:val="ListParagraph"/>
        <w:numPr>
          <w:ilvl w:val="0"/>
          <w:numId w:val="8"/>
        </w:numPr>
        <w:ind w:left="1080"/>
        <w:rPr>
          <w:sz w:val="22"/>
          <w:szCs w:val="22"/>
        </w:rPr>
      </w:pPr>
      <w:r w:rsidRPr="00FD6003">
        <w:rPr>
          <w:sz w:val="22"/>
          <w:szCs w:val="22"/>
        </w:rPr>
        <w:t xml:space="preserve">Indoor Residual Spraying for Malaria Control in Liberia, 2013—2018 Supplemental Environmental Assessment, </w:t>
      </w:r>
      <w:r w:rsidR="00634AC3">
        <w:rPr>
          <w:sz w:val="22"/>
          <w:szCs w:val="22"/>
        </w:rPr>
        <w:t xml:space="preserve">approved by BGH BEO </w:t>
      </w:r>
      <w:r w:rsidRPr="00FD6003">
        <w:rPr>
          <w:sz w:val="22"/>
          <w:szCs w:val="22"/>
        </w:rPr>
        <w:t xml:space="preserve">February </w:t>
      </w:r>
      <w:r w:rsidR="00634AC3">
        <w:rPr>
          <w:sz w:val="22"/>
          <w:szCs w:val="22"/>
        </w:rPr>
        <w:t>4, 2013</w:t>
      </w:r>
    </w:p>
    <w:p w:rsidR="00FD6003" w:rsidRPr="00FD6003" w:rsidRDefault="00FD6003" w:rsidP="008E0920">
      <w:pPr>
        <w:pStyle w:val="ListParagraph"/>
        <w:numPr>
          <w:ilvl w:val="0"/>
          <w:numId w:val="8"/>
        </w:numPr>
        <w:autoSpaceDE w:val="0"/>
        <w:autoSpaceDN w:val="0"/>
        <w:adjustRightInd w:val="0"/>
        <w:ind w:left="1080" w:right="180"/>
        <w:contextualSpacing w:val="0"/>
        <w:rPr>
          <w:sz w:val="22"/>
          <w:szCs w:val="22"/>
        </w:rPr>
      </w:pPr>
      <w:r w:rsidRPr="00FD6003">
        <w:rPr>
          <w:bCs/>
          <w:sz w:val="22"/>
          <w:szCs w:val="22"/>
        </w:rPr>
        <w:t>Insecticide-Treated Materials in USAID Activities in Sub-Saharan Africa Programmatic Environmental Assessment, Approved by AFR BEO January 2002</w:t>
      </w:r>
    </w:p>
    <w:p w:rsidR="00FD6003" w:rsidRPr="00FD6003" w:rsidRDefault="00FD6003" w:rsidP="008E0920">
      <w:pPr>
        <w:pStyle w:val="ListParagraph"/>
        <w:numPr>
          <w:ilvl w:val="0"/>
          <w:numId w:val="8"/>
        </w:numPr>
        <w:autoSpaceDE w:val="0"/>
        <w:autoSpaceDN w:val="0"/>
        <w:adjustRightInd w:val="0"/>
        <w:ind w:left="1080"/>
        <w:contextualSpacing w:val="0"/>
        <w:rPr>
          <w:sz w:val="22"/>
          <w:szCs w:val="22"/>
        </w:rPr>
      </w:pPr>
      <w:r w:rsidRPr="00FD6003">
        <w:rPr>
          <w:bCs/>
          <w:sz w:val="22"/>
          <w:szCs w:val="22"/>
        </w:rPr>
        <w:t xml:space="preserve">Integrated Vector Management Programs for Malaria Vector Control </w:t>
      </w:r>
      <w:r w:rsidRPr="00FD6003">
        <w:rPr>
          <w:sz w:val="22"/>
          <w:szCs w:val="22"/>
        </w:rPr>
        <w:t>Programmatic  Environmental Assessment, Approved by the BGH BEO January 2007</w:t>
      </w:r>
    </w:p>
    <w:p w:rsidR="00FD6003" w:rsidRPr="00FD6003" w:rsidRDefault="00FD6003" w:rsidP="008E0920">
      <w:pPr>
        <w:pStyle w:val="ListParagraph"/>
        <w:numPr>
          <w:ilvl w:val="0"/>
          <w:numId w:val="8"/>
        </w:numPr>
        <w:ind w:left="1080"/>
        <w:rPr>
          <w:sz w:val="22"/>
          <w:szCs w:val="22"/>
        </w:rPr>
      </w:pPr>
      <w:r w:rsidRPr="00FD6003">
        <w:rPr>
          <w:sz w:val="22"/>
          <w:szCs w:val="22"/>
        </w:rPr>
        <w:t>Liberia Grants Solicitation and Management Program (LGSM)</w:t>
      </w:r>
      <w:r w:rsidRPr="00FD6003">
        <w:rPr>
          <w:bCs/>
          <w:sz w:val="22"/>
          <w:szCs w:val="22"/>
        </w:rPr>
        <w:t xml:space="preserve"> IEE, Approved by AFR BEO October 22, 2010</w:t>
      </w:r>
    </w:p>
    <w:p w:rsidR="00FD6003" w:rsidRPr="00FD6003" w:rsidRDefault="00FD6003" w:rsidP="008E0920">
      <w:pPr>
        <w:pStyle w:val="ListParagraph"/>
        <w:numPr>
          <w:ilvl w:val="0"/>
          <w:numId w:val="8"/>
        </w:numPr>
        <w:ind w:left="1080"/>
        <w:rPr>
          <w:bCs/>
          <w:sz w:val="22"/>
          <w:szCs w:val="22"/>
        </w:rPr>
      </w:pPr>
      <w:r w:rsidRPr="00FD6003">
        <w:rPr>
          <w:rFonts w:ascii="TimesNewRomanPSMT" w:hAnsi="TimesNewRomanPSMT" w:cs="TimesNewRomanPSMT"/>
          <w:sz w:val="22"/>
          <w:szCs w:val="22"/>
        </w:rPr>
        <w:t>Liberia Municipal Water Project (LMWP) and Quick Impact Projects (QIPS) [Improved Water Supply Infrastructure in Three Secondary Cities] IEE,</w:t>
      </w:r>
      <w:r w:rsidRPr="00FD6003">
        <w:rPr>
          <w:bCs/>
          <w:sz w:val="22"/>
          <w:szCs w:val="22"/>
        </w:rPr>
        <w:t xml:space="preserve"> Approved by AFR BEO August 6, 2012</w:t>
      </w:r>
    </w:p>
    <w:p w:rsidR="00FD6003" w:rsidRPr="00FD6003" w:rsidRDefault="00FD6003" w:rsidP="008E0920">
      <w:pPr>
        <w:pStyle w:val="ListParagraph"/>
        <w:numPr>
          <w:ilvl w:val="0"/>
          <w:numId w:val="8"/>
        </w:numPr>
        <w:ind w:left="1080"/>
        <w:rPr>
          <w:bCs/>
          <w:sz w:val="22"/>
          <w:szCs w:val="22"/>
        </w:rPr>
      </w:pPr>
      <w:r w:rsidRPr="00FD6003">
        <w:rPr>
          <w:spacing w:val="-2"/>
          <w:sz w:val="22"/>
          <w:szCs w:val="22"/>
        </w:rPr>
        <w:t xml:space="preserve">Ministry of Health and Social Welfare (MOHSW) Fixed Amount Reimbursement Agreement (FARA) IEE, </w:t>
      </w:r>
      <w:r w:rsidR="005436F6">
        <w:rPr>
          <w:spacing w:val="-2"/>
          <w:sz w:val="22"/>
          <w:szCs w:val="22"/>
        </w:rPr>
        <w:t>approved</w:t>
      </w:r>
      <w:r w:rsidRPr="00FD6003">
        <w:rPr>
          <w:bCs/>
          <w:sz w:val="22"/>
          <w:szCs w:val="22"/>
        </w:rPr>
        <w:t xml:space="preserve"> </w:t>
      </w:r>
      <w:r w:rsidR="005436F6">
        <w:rPr>
          <w:bCs/>
          <w:sz w:val="22"/>
          <w:szCs w:val="22"/>
        </w:rPr>
        <w:t xml:space="preserve">by </w:t>
      </w:r>
      <w:r w:rsidRPr="00FD6003">
        <w:rPr>
          <w:bCs/>
          <w:sz w:val="22"/>
          <w:szCs w:val="22"/>
        </w:rPr>
        <w:t xml:space="preserve">AFR BEO </w:t>
      </w:r>
      <w:r w:rsidR="005436F6">
        <w:rPr>
          <w:bCs/>
          <w:sz w:val="22"/>
          <w:szCs w:val="22"/>
        </w:rPr>
        <w:t>April 2,</w:t>
      </w:r>
      <w:r w:rsidRPr="00FD6003">
        <w:rPr>
          <w:bCs/>
          <w:sz w:val="22"/>
          <w:szCs w:val="22"/>
        </w:rPr>
        <w:t xml:space="preserve"> 2013</w:t>
      </w:r>
    </w:p>
    <w:p w:rsidR="00FD6003" w:rsidRPr="00FD6003" w:rsidRDefault="00FD6003" w:rsidP="008E0920">
      <w:pPr>
        <w:pStyle w:val="ListParagraph"/>
        <w:numPr>
          <w:ilvl w:val="0"/>
          <w:numId w:val="8"/>
        </w:numPr>
        <w:ind w:left="1080"/>
        <w:rPr>
          <w:sz w:val="22"/>
          <w:szCs w:val="22"/>
        </w:rPr>
      </w:pPr>
      <w:r w:rsidRPr="00FD6003">
        <w:rPr>
          <w:sz w:val="22"/>
          <w:szCs w:val="22"/>
        </w:rPr>
        <w:t>Rebuilding Basic Health Services (RBHS) IEE, Approved by AFR BEO August 15, 2011</w:t>
      </w:r>
    </w:p>
    <w:p w:rsidR="00FD6003" w:rsidRPr="00FD6003" w:rsidRDefault="00FD6003" w:rsidP="008E0920">
      <w:pPr>
        <w:pStyle w:val="ListParagraph"/>
        <w:numPr>
          <w:ilvl w:val="0"/>
          <w:numId w:val="8"/>
        </w:numPr>
        <w:ind w:left="1080"/>
        <w:rPr>
          <w:sz w:val="22"/>
          <w:szCs w:val="22"/>
        </w:rPr>
      </w:pPr>
      <w:r w:rsidRPr="00FD6003">
        <w:rPr>
          <w:sz w:val="22"/>
          <w:szCs w:val="22"/>
        </w:rPr>
        <w:t xml:space="preserve">Systems for Improved Access to Pharmaceuticals and Services </w:t>
      </w:r>
      <w:r w:rsidR="001A54D3" w:rsidRPr="001A54D3">
        <w:rPr>
          <w:sz w:val="22"/>
          <w:szCs w:val="22"/>
        </w:rPr>
        <w:t>IEE, Approved by USAID BEO,</w:t>
      </w:r>
      <w:r w:rsidR="001A54D3">
        <w:rPr>
          <w:sz w:val="22"/>
          <w:szCs w:val="22"/>
        </w:rPr>
        <w:t xml:space="preserve"> 2007</w:t>
      </w:r>
    </w:p>
    <w:p w:rsidR="00FD6003" w:rsidRPr="00FD6003" w:rsidRDefault="00FD6003" w:rsidP="008E0920">
      <w:pPr>
        <w:pStyle w:val="ListParagraph"/>
        <w:numPr>
          <w:ilvl w:val="0"/>
          <w:numId w:val="8"/>
        </w:numPr>
        <w:ind w:left="1080"/>
        <w:rPr>
          <w:sz w:val="22"/>
          <w:szCs w:val="22"/>
        </w:rPr>
      </w:pPr>
      <w:r w:rsidRPr="00FD6003">
        <w:rPr>
          <w:sz w:val="22"/>
          <w:szCs w:val="22"/>
        </w:rPr>
        <w:t>University of Liberia Excellence in Health and Life Sciences IEE, Approved by AFR BEO August 5, 2010</w:t>
      </w:r>
    </w:p>
    <w:p w:rsidR="00FD6003" w:rsidRPr="00FD6003" w:rsidRDefault="00FD6003" w:rsidP="008E0920">
      <w:pPr>
        <w:pStyle w:val="ListParagraph"/>
        <w:numPr>
          <w:ilvl w:val="0"/>
          <w:numId w:val="8"/>
        </w:numPr>
        <w:ind w:left="1080"/>
        <w:rPr>
          <w:sz w:val="22"/>
          <w:szCs w:val="22"/>
        </w:rPr>
      </w:pPr>
      <w:r w:rsidRPr="00FD6003">
        <w:rPr>
          <w:sz w:val="22"/>
          <w:szCs w:val="22"/>
        </w:rPr>
        <w:t xml:space="preserve">WHO/AFRO Expanded Program of Immunization (EPI) PEI, </w:t>
      </w:r>
      <w:r w:rsidRPr="001A54D3">
        <w:rPr>
          <w:sz w:val="22"/>
          <w:szCs w:val="22"/>
        </w:rPr>
        <w:t xml:space="preserve">Approved by USAID BEO </w:t>
      </w:r>
      <w:r w:rsidR="001A54D3" w:rsidRPr="001A54D3">
        <w:rPr>
          <w:sz w:val="22"/>
          <w:szCs w:val="22"/>
        </w:rPr>
        <w:t>August 2, 2010</w:t>
      </w:r>
    </w:p>
    <w:p w:rsidR="00FD6003" w:rsidRPr="00FD6003" w:rsidRDefault="00FD6003" w:rsidP="008E0920">
      <w:pPr>
        <w:pStyle w:val="ListParagraph"/>
        <w:numPr>
          <w:ilvl w:val="0"/>
          <w:numId w:val="8"/>
        </w:numPr>
        <w:ind w:left="1080"/>
        <w:rPr>
          <w:sz w:val="22"/>
          <w:szCs w:val="22"/>
        </w:rPr>
      </w:pPr>
      <w:r w:rsidRPr="00FD6003">
        <w:rPr>
          <w:sz w:val="22"/>
          <w:szCs w:val="22"/>
        </w:rPr>
        <w:t>WHO/AFRO Polio Eradication Initiative PEI, Approved by USAID BEO August 8, 2010</w:t>
      </w:r>
    </w:p>
    <w:p w:rsidR="003C245B" w:rsidRPr="00673BC0" w:rsidRDefault="003C245B" w:rsidP="003A64F4">
      <w:pPr>
        <w:pStyle w:val="Default"/>
        <w:rPr>
          <w:sz w:val="22"/>
          <w:szCs w:val="22"/>
        </w:rPr>
      </w:pPr>
    </w:p>
    <w:p w:rsidR="00E637BD" w:rsidRPr="00A25CDB" w:rsidRDefault="00E637BD" w:rsidP="003A64F4">
      <w:pPr>
        <w:rPr>
          <w:b/>
          <w:sz w:val="22"/>
          <w:szCs w:val="22"/>
          <w:u w:val="single"/>
        </w:rPr>
      </w:pPr>
      <w:r w:rsidRPr="00A25CDB">
        <w:rPr>
          <w:b/>
          <w:sz w:val="22"/>
          <w:szCs w:val="22"/>
          <w:u w:val="single"/>
        </w:rPr>
        <w:t>SUMMARY OF FINDINGS:</w:t>
      </w:r>
    </w:p>
    <w:p w:rsidR="00E637BD" w:rsidRPr="00A25CDB" w:rsidRDefault="00E637BD" w:rsidP="003A64F4">
      <w:pPr>
        <w:rPr>
          <w:sz w:val="22"/>
          <w:szCs w:val="22"/>
        </w:rPr>
      </w:pPr>
    </w:p>
    <w:p w:rsidR="00CE741B" w:rsidRDefault="003C245B" w:rsidP="00FB3168">
      <w:pPr>
        <w:ind w:right="90"/>
        <w:rPr>
          <w:sz w:val="22"/>
          <w:szCs w:val="22"/>
        </w:rPr>
      </w:pPr>
      <w:r w:rsidRPr="00B200E7">
        <w:rPr>
          <w:sz w:val="22"/>
          <w:szCs w:val="22"/>
        </w:rPr>
        <w:t xml:space="preserve">The purpose of this IEE, in accordance with 22CFR216, is to provide the first review of the reasonably foreseeable effects on the environment, as well as to provide determinations for the </w:t>
      </w:r>
      <w:r>
        <w:t>USAID/Liberia Health Project Portfolio</w:t>
      </w:r>
      <w:r w:rsidRPr="00B200E7">
        <w:rPr>
          <w:sz w:val="22"/>
          <w:szCs w:val="22"/>
        </w:rPr>
        <w:t xml:space="preserve">. In addition, this IEE sets out </w:t>
      </w:r>
      <w:r>
        <w:t>activity</w:t>
      </w:r>
      <w:r w:rsidRPr="00B200E7">
        <w:rPr>
          <w:sz w:val="22"/>
          <w:szCs w:val="22"/>
        </w:rPr>
        <w:t xml:space="preserve">-level implementation procedures intended to assure that conditions in this IEE are translated into </w:t>
      </w:r>
      <w:r>
        <w:t>activity</w:t>
      </w:r>
      <w:r w:rsidRPr="00B200E7">
        <w:rPr>
          <w:sz w:val="22"/>
          <w:szCs w:val="22"/>
        </w:rPr>
        <w:t xml:space="preserve">-specific mitigation measures, and to assure systematic compliance with this IEE during </w:t>
      </w:r>
      <w:r>
        <w:t xml:space="preserve">activity and </w:t>
      </w:r>
      <w:r w:rsidRPr="00B200E7">
        <w:rPr>
          <w:sz w:val="22"/>
          <w:szCs w:val="22"/>
        </w:rPr>
        <w:t>program implementation. These procedures are themselves a general condition of approval for the IEE, and their implementation is therefore mandatory.</w:t>
      </w:r>
      <w:r>
        <w:rPr>
          <w:sz w:val="22"/>
          <w:szCs w:val="22"/>
        </w:rPr>
        <w:t xml:space="preserve"> Current and </w:t>
      </w:r>
      <w:r w:rsidRPr="00A25CDB">
        <w:rPr>
          <w:sz w:val="22"/>
          <w:szCs w:val="22"/>
        </w:rPr>
        <w:t>anticipated</w:t>
      </w:r>
      <w:r w:rsidR="00A244D8" w:rsidRPr="00A25CDB">
        <w:rPr>
          <w:sz w:val="22"/>
          <w:szCs w:val="22"/>
        </w:rPr>
        <w:t xml:space="preserve"> activities </w:t>
      </w:r>
      <w:r>
        <w:rPr>
          <w:sz w:val="22"/>
          <w:szCs w:val="22"/>
        </w:rPr>
        <w:t xml:space="preserve">in </w:t>
      </w:r>
      <w:r w:rsidR="00A244D8" w:rsidRPr="00A25CDB">
        <w:rPr>
          <w:sz w:val="22"/>
          <w:szCs w:val="22"/>
        </w:rPr>
        <w:t>the USAID/Liberia Development Objective</w:t>
      </w:r>
      <w:r w:rsidR="00E273C7" w:rsidRPr="00A25CDB">
        <w:rPr>
          <w:sz w:val="22"/>
          <w:szCs w:val="22"/>
        </w:rPr>
        <w:t xml:space="preserve"> (DO)</w:t>
      </w:r>
      <w:r w:rsidR="00A244D8" w:rsidRPr="00A25CDB">
        <w:rPr>
          <w:sz w:val="22"/>
          <w:szCs w:val="22"/>
        </w:rPr>
        <w:t xml:space="preserve"> </w:t>
      </w:r>
      <w:r w:rsidR="00CE741B">
        <w:rPr>
          <w:sz w:val="22"/>
          <w:szCs w:val="22"/>
        </w:rPr>
        <w:t>3</w:t>
      </w:r>
      <w:r w:rsidR="003C3548" w:rsidRPr="00A25CDB">
        <w:rPr>
          <w:sz w:val="22"/>
          <w:szCs w:val="22"/>
        </w:rPr>
        <w:t xml:space="preserve">, </w:t>
      </w:r>
      <w:r w:rsidR="00CE741B">
        <w:rPr>
          <w:sz w:val="22"/>
          <w:szCs w:val="22"/>
        </w:rPr>
        <w:t>Health</w:t>
      </w:r>
      <w:r w:rsidR="00A244D8" w:rsidRPr="00A25CDB">
        <w:rPr>
          <w:sz w:val="22"/>
          <w:szCs w:val="22"/>
        </w:rPr>
        <w:t xml:space="preserve"> </w:t>
      </w:r>
      <w:r>
        <w:rPr>
          <w:sz w:val="22"/>
          <w:szCs w:val="22"/>
        </w:rPr>
        <w:t xml:space="preserve">Project and </w:t>
      </w:r>
      <w:r w:rsidR="00A244D8" w:rsidRPr="00A25CDB">
        <w:rPr>
          <w:sz w:val="22"/>
          <w:szCs w:val="22"/>
        </w:rPr>
        <w:t xml:space="preserve">Portfolio </w:t>
      </w:r>
      <w:r>
        <w:rPr>
          <w:sz w:val="22"/>
          <w:szCs w:val="22"/>
        </w:rPr>
        <w:t>are</w:t>
      </w:r>
      <w:r w:rsidR="00A244D8" w:rsidRPr="00A25CDB">
        <w:rPr>
          <w:sz w:val="22"/>
          <w:szCs w:val="22"/>
        </w:rPr>
        <w:t xml:space="preserve"> listed in Table 1 below.</w:t>
      </w:r>
      <w:r>
        <w:rPr>
          <w:sz w:val="22"/>
          <w:szCs w:val="22"/>
        </w:rPr>
        <w:t xml:space="preserve"> </w:t>
      </w:r>
    </w:p>
    <w:p w:rsidR="00FB3168" w:rsidRDefault="00FB3168" w:rsidP="00FB3168">
      <w:pPr>
        <w:outlineLvl w:val="0"/>
        <w:rPr>
          <w:sz w:val="22"/>
          <w:szCs w:val="22"/>
        </w:rPr>
      </w:pPr>
    </w:p>
    <w:p w:rsidR="00FB3168" w:rsidRDefault="00FB3168" w:rsidP="00FB3168">
      <w:pPr>
        <w:outlineLvl w:val="0"/>
        <w:rPr>
          <w:b/>
          <w:sz w:val="22"/>
          <w:szCs w:val="22"/>
        </w:rPr>
      </w:pPr>
      <w:r w:rsidRPr="000131BE">
        <w:rPr>
          <w:b/>
          <w:sz w:val="22"/>
          <w:szCs w:val="22"/>
        </w:rPr>
        <w:t>Table 1. Current and Anticipated Health Project Activities</w:t>
      </w:r>
    </w:p>
    <w:tbl>
      <w:tblPr>
        <w:tblW w:w="5014" w:type="pct"/>
        <w:tblLook w:val="04A0" w:firstRow="1" w:lastRow="0" w:firstColumn="1" w:lastColumn="0" w:noHBand="0" w:noVBand="1"/>
      </w:tblPr>
      <w:tblGrid>
        <w:gridCol w:w="5329"/>
        <w:gridCol w:w="1980"/>
        <w:gridCol w:w="1170"/>
        <w:gridCol w:w="1124"/>
      </w:tblGrid>
      <w:tr w:rsidR="00212DF1" w:rsidRPr="000131BE" w:rsidTr="00212DF1">
        <w:trPr>
          <w:trHeight w:val="440"/>
          <w:tblHeader/>
        </w:trPr>
        <w:tc>
          <w:tcPr>
            <w:tcW w:w="2775"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FB3168" w:rsidRPr="00EF46E5" w:rsidRDefault="00FB3168" w:rsidP="00FB3168">
            <w:pPr>
              <w:jc w:val="center"/>
              <w:rPr>
                <w:b/>
                <w:bCs/>
                <w:sz w:val="22"/>
                <w:szCs w:val="22"/>
              </w:rPr>
            </w:pPr>
            <w:r w:rsidRPr="00EF46E5">
              <w:rPr>
                <w:rFonts w:eastAsia="Calibri"/>
                <w:b/>
                <w:bCs/>
                <w:sz w:val="22"/>
                <w:szCs w:val="22"/>
              </w:rPr>
              <w:t>Health Projects/Activities –Mechanism and Implementing Partner</w:t>
            </w:r>
          </w:p>
        </w:tc>
        <w:tc>
          <w:tcPr>
            <w:tcW w:w="1031" w:type="pct"/>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FB3168" w:rsidRPr="00EF46E5" w:rsidRDefault="00FB3168" w:rsidP="00FB3168">
            <w:pPr>
              <w:jc w:val="center"/>
              <w:rPr>
                <w:b/>
                <w:bCs/>
                <w:sz w:val="22"/>
                <w:szCs w:val="22"/>
              </w:rPr>
            </w:pPr>
            <w:r w:rsidRPr="00EF46E5">
              <w:rPr>
                <w:rFonts w:eastAsia="Calibri"/>
                <w:b/>
                <w:bCs/>
                <w:sz w:val="22"/>
                <w:szCs w:val="22"/>
              </w:rPr>
              <w:t>Estimated</w:t>
            </w:r>
            <w:r>
              <w:rPr>
                <w:rFonts w:eastAsia="Calibri"/>
                <w:b/>
                <w:bCs/>
                <w:sz w:val="22"/>
                <w:szCs w:val="22"/>
              </w:rPr>
              <w:t xml:space="preserve"> FY12-FY17</w:t>
            </w:r>
            <w:r w:rsidRPr="00EF46E5">
              <w:rPr>
                <w:rFonts w:eastAsia="Calibri"/>
                <w:b/>
                <w:bCs/>
                <w:sz w:val="22"/>
                <w:szCs w:val="22"/>
              </w:rPr>
              <w:t xml:space="preserve">  Funding</w:t>
            </w:r>
          </w:p>
        </w:tc>
        <w:tc>
          <w:tcPr>
            <w:tcW w:w="609" w:type="pct"/>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FB3168" w:rsidRPr="00EF46E5" w:rsidRDefault="00FB3168" w:rsidP="00FB3168">
            <w:pPr>
              <w:jc w:val="center"/>
              <w:rPr>
                <w:b/>
                <w:bCs/>
                <w:sz w:val="22"/>
                <w:szCs w:val="22"/>
              </w:rPr>
            </w:pPr>
            <w:r w:rsidRPr="00EF46E5">
              <w:rPr>
                <w:rFonts w:eastAsia="Calibri"/>
                <w:b/>
                <w:bCs/>
                <w:sz w:val="22"/>
                <w:szCs w:val="22"/>
              </w:rPr>
              <w:t>Start Date</w:t>
            </w:r>
          </w:p>
        </w:tc>
        <w:tc>
          <w:tcPr>
            <w:tcW w:w="585" w:type="pct"/>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FB3168" w:rsidRPr="00EF46E5" w:rsidRDefault="00FB3168" w:rsidP="00FB3168">
            <w:pPr>
              <w:jc w:val="center"/>
              <w:rPr>
                <w:b/>
                <w:bCs/>
                <w:sz w:val="22"/>
                <w:szCs w:val="22"/>
              </w:rPr>
            </w:pPr>
            <w:r w:rsidRPr="00EF46E5">
              <w:rPr>
                <w:rFonts w:eastAsia="Calibri"/>
                <w:b/>
                <w:bCs/>
                <w:sz w:val="22"/>
                <w:szCs w:val="22"/>
              </w:rPr>
              <w:t>End Date</w:t>
            </w:r>
          </w:p>
        </w:tc>
      </w:tr>
      <w:tr w:rsidR="00212DF1" w:rsidRPr="000131BE" w:rsidTr="00212DF1">
        <w:trPr>
          <w:trHeight w:val="260"/>
        </w:trPr>
        <w:tc>
          <w:tcPr>
            <w:tcW w:w="2775" w:type="pct"/>
            <w:tcBorders>
              <w:top w:val="nil"/>
              <w:left w:val="single" w:sz="4" w:space="0" w:color="auto"/>
              <w:bottom w:val="single" w:sz="4" w:space="0" w:color="auto"/>
              <w:right w:val="single" w:sz="4" w:space="0" w:color="auto"/>
            </w:tcBorders>
            <w:shd w:val="clear" w:color="000000" w:fill="FFFFFF"/>
            <w:vAlign w:val="center"/>
          </w:tcPr>
          <w:p w:rsidR="00FB3168" w:rsidRPr="000131BE" w:rsidRDefault="00FB3168" w:rsidP="00FB3168">
            <w:pPr>
              <w:rPr>
                <w:sz w:val="22"/>
                <w:szCs w:val="22"/>
              </w:rPr>
            </w:pPr>
            <w:r w:rsidRPr="000131BE">
              <w:rPr>
                <w:sz w:val="22"/>
                <w:szCs w:val="22"/>
              </w:rPr>
              <w:t>Advancing Community-Based Services for Health</w:t>
            </w:r>
          </w:p>
        </w:tc>
        <w:tc>
          <w:tcPr>
            <w:tcW w:w="1031" w:type="pct"/>
            <w:tcBorders>
              <w:top w:val="nil"/>
              <w:left w:val="nil"/>
              <w:bottom w:val="single" w:sz="4" w:space="0" w:color="auto"/>
              <w:right w:val="single" w:sz="4" w:space="0" w:color="auto"/>
            </w:tcBorders>
            <w:shd w:val="clear" w:color="000000" w:fill="FFFFFF"/>
            <w:vAlign w:val="center"/>
          </w:tcPr>
          <w:p w:rsidR="00FB3168" w:rsidRPr="000131BE" w:rsidRDefault="00FB3168" w:rsidP="00FB3168">
            <w:pPr>
              <w:jc w:val="right"/>
              <w:rPr>
                <w:rFonts w:eastAsiaTheme="minorHAnsi"/>
                <w:color w:val="000000"/>
                <w:sz w:val="22"/>
                <w:szCs w:val="22"/>
              </w:rPr>
            </w:pPr>
            <w:r w:rsidRPr="000131BE">
              <w:rPr>
                <w:rFonts w:eastAsiaTheme="minorHAnsi"/>
                <w:color w:val="000000"/>
                <w:sz w:val="22"/>
                <w:szCs w:val="22"/>
              </w:rPr>
              <w:t>21,000,000</w:t>
            </w:r>
          </w:p>
        </w:tc>
        <w:tc>
          <w:tcPr>
            <w:tcW w:w="609" w:type="pct"/>
            <w:tcBorders>
              <w:top w:val="nil"/>
              <w:left w:val="nil"/>
              <w:bottom w:val="single" w:sz="4" w:space="0" w:color="auto"/>
              <w:right w:val="single" w:sz="4" w:space="0" w:color="auto"/>
            </w:tcBorders>
            <w:shd w:val="clear" w:color="auto" w:fill="auto"/>
            <w:vAlign w:val="center"/>
          </w:tcPr>
          <w:p w:rsidR="00FB3168" w:rsidRPr="000131BE" w:rsidRDefault="00FB3168" w:rsidP="00FB3168">
            <w:pPr>
              <w:jc w:val="right"/>
              <w:rPr>
                <w:rFonts w:eastAsiaTheme="minorHAnsi"/>
                <w:color w:val="000000"/>
                <w:sz w:val="22"/>
                <w:szCs w:val="22"/>
              </w:rPr>
            </w:pPr>
            <w:r w:rsidRPr="000131BE">
              <w:rPr>
                <w:rFonts w:eastAsiaTheme="minorHAnsi"/>
                <w:color w:val="000000"/>
                <w:sz w:val="22"/>
                <w:szCs w:val="22"/>
              </w:rPr>
              <w:t>2014</w:t>
            </w:r>
          </w:p>
        </w:tc>
        <w:tc>
          <w:tcPr>
            <w:tcW w:w="585" w:type="pct"/>
            <w:tcBorders>
              <w:top w:val="nil"/>
              <w:left w:val="nil"/>
              <w:bottom w:val="single" w:sz="4" w:space="0" w:color="auto"/>
              <w:right w:val="single" w:sz="4" w:space="0" w:color="auto"/>
            </w:tcBorders>
            <w:shd w:val="clear" w:color="auto" w:fill="auto"/>
            <w:vAlign w:val="center"/>
          </w:tcPr>
          <w:p w:rsidR="00FB3168" w:rsidRPr="000131BE" w:rsidRDefault="00FB3168" w:rsidP="00FB3168">
            <w:pPr>
              <w:jc w:val="right"/>
              <w:rPr>
                <w:rFonts w:eastAsiaTheme="minorHAnsi"/>
                <w:color w:val="000000"/>
                <w:sz w:val="22"/>
                <w:szCs w:val="22"/>
              </w:rPr>
            </w:pPr>
            <w:r w:rsidRPr="000131BE">
              <w:rPr>
                <w:rFonts w:eastAsiaTheme="minorHAnsi"/>
                <w:color w:val="000000"/>
                <w:sz w:val="22"/>
                <w:szCs w:val="22"/>
              </w:rPr>
              <w:t>2019</w:t>
            </w:r>
          </w:p>
        </w:tc>
      </w:tr>
      <w:tr w:rsidR="00FB3168" w:rsidRPr="000131BE" w:rsidTr="00212DF1">
        <w:trPr>
          <w:trHeight w:val="287"/>
        </w:trPr>
        <w:tc>
          <w:tcPr>
            <w:tcW w:w="2775" w:type="pct"/>
            <w:tcBorders>
              <w:top w:val="nil"/>
              <w:left w:val="single" w:sz="4" w:space="0" w:color="auto"/>
              <w:bottom w:val="single" w:sz="4" w:space="0" w:color="auto"/>
              <w:right w:val="single" w:sz="4" w:space="0" w:color="auto"/>
            </w:tcBorders>
            <w:shd w:val="clear" w:color="auto" w:fill="auto"/>
            <w:vAlign w:val="center"/>
          </w:tcPr>
          <w:p w:rsidR="00FB3168" w:rsidRPr="000131BE" w:rsidRDefault="00FB3168" w:rsidP="00FB3168">
            <w:pPr>
              <w:rPr>
                <w:sz w:val="22"/>
                <w:szCs w:val="22"/>
              </w:rPr>
            </w:pPr>
            <w:r w:rsidRPr="000131BE">
              <w:rPr>
                <w:sz w:val="22"/>
                <w:szCs w:val="22"/>
              </w:rPr>
              <w:t>Collaborative Support for Health Systems Strengthening</w:t>
            </w:r>
          </w:p>
        </w:tc>
        <w:tc>
          <w:tcPr>
            <w:tcW w:w="1031" w:type="pct"/>
            <w:tcBorders>
              <w:top w:val="nil"/>
              <w:left w:val="nil"/>
              <w:bottom w:val="single" w:sz="4" w:space="0" w:color="auto"/>
              <w:right w:val="single" w:sz="4" w:space="0" w:color="auto"/>
            </w:tcBorders>
            <w:shd w:val="clear" w:color="auto" w:fill="auto"/>
            <w:noWrap/>
            <w:vAlign w:val="center"/>
          </w:tcPr>
          <w:p w:rsidR="00FB3168" w:rsidRPr="000131BE" w:rsidRDefault="00FB3168" w:rsidP="00FB3168">
            <w:pPr>
              <w:jc w:val="right"/>
              <w:rPr>
                <w:rFonts w:eastAsiaTheme="minorHAnsi"/>
                <w:color w:val="000000"/>
                <w:sz w:val="22"/>
                <w:szCs w:val="22"/>
              </w:rPr>
            </w:pPr>
            <w:r w:rsidRPr="000131BE">
              <w:rPr>
                <w:rFonts w:eastAsiaTheme="minorHAnsi"/>
                <w:color w:val="000000"/>
                <w:sz w:val="22"/>
                <w:szCs w:val="22"/>
              </w:rPr>
              <w:t>34,000,000</w:t>
            </w:r>
          </w:p>
        </w:tc>
        <w:tc>
          <w:tcPr>
            <w:tcW w:w="609" w:type="pct"/>
            <w:tcBorders>
              <w:top w:val="nil"/>
              <w:left w:val="nil"/>
              <w:bottom w:val="single" w:sz="4" w:space="0" w:color="auto"/>
              <w:right w:val="single" w:sz="4" w:space="0" w:color="auto"/>
            </w:tcBorders>
            <w:shd w:val="clear" w:color="auto" w:fill="auto"/>
            <w:noWrap/>
            <w:vAlign w:val="center"/>
          </w:tcPr>
          <w:p w:rsidR="00FB3168" w:rsidRPr="000131BE" w:rsidRDefault="00FB3168" w:rsidP="00FB3168">
            <w:pPr>
              <w:jc w:val="right"/>
              <w:rPr>
                <w:rFonts w:eastAsiaTheme="minorHAnsi"/>
                <w:color w:val="000000"/>
                <w:sz w:val="22"/>
                <w:szCs w:val="22"/>
              </w:rPr>
            </w:pPr>
            <w:r w:rsidRPr="000131BE">
              <w:rPr>
                <w:rFonts w:eastAsiaTheme="minorHAnsi"/>
                <w:color w:val="000000"/>
                <w:sz w:val="22"/>
                <w:szCs w:val="22"/>
              </w:rPr>
              <w:t>2014</w:t>
            </w:r>
          </w:p>
        </w:tc>
        <w:tc>
          <w:tcPr>
            <w:tcW w:w="585" w:type="pct"/>
            <w:tcBorders>
              <w:top w:val="nil"/>
              <w:left w:val="nil"/>
              <w:bottom w:val="single" w:sz="4" w:space="0" w:color="auto"/>
              <w:right w:val="single" w:sz="4" w:space="0" w:color="auto"/>
            </w:tcBorders>
            <w:shd w:val="clear" w:color="auto" w:fill="auto"/>
            <w:noWrap/>
            <w:vAlign w:val="center"/>
          </w:tcPr>
          <w:p w:rsidR="00FB3168" w:rsidRPr="000131BE" w:rsidRDefault="00FB3168" w:rsidP="00FB3168">
            <w:pPr>
              <w:jc w:val="right"/>
              <w:rPr>
                <w:rFonts w:eastAsiaTheme="minorHAnsi"/>
                <w:color w:val="000000"/>
                <w:sz w:val="22"/>
                <w:szCs w:val="22"/>
              </w:rPr>
            </w:pPr>
            <w:r w:rsidRPr="000131BE">
              <w:rPr>
                <w:rFonts w:eastAsiaTheme="minorHAnsi"/>
                <w:color w:val="000000"/>
                <w:sz w:val="22"/>
                <w:szCs w:val="22"/>
              </w:rPr>
              <w:t>2019</w:t>
            </w:r>
          </w:p>
        </w:tc>
      </w:tr>
      <w:tr w:rsidR="00FB3168" w:rsidRPr="000131BE" w:rsidTr="00212DF1">
        <w:trPr>
          <w:trHeight w:val="287"/>
        </w:trPr>
        <w:tc>
          <w:tcPr>
            <w:tcW w:w="2775" w:type="pct"/>
            <w:tcBorders>
              <w:top w:val="nil"/>
              <w:left w:val="single" w:sz="4" w:space="0" w:color="auto"/>
              <w:bottom w:val="single" w:sz="4" w:space="0" w:color="auto"/>
              <w:right w:val="single" w:sz="4" w:space="0" w:color="auto"/>
            </w:tcBorders>
            <w:shd w:val="clear" w:color="auto" w:fill="auto"/>
            <w:vAlign w:val="center"/>
          </w:tcPr>
          <w:p w:rsidR="00FB3168" w:rsidRPr="000131BE" w:rsidRDefault="00FB3168" w:rsidP="00FB3168">
            <w:pPr>
              <w:rPr>
                <w:sz w:val="22"/>
                <w:szCs w:val="22"/>
              </w:rPr>
            </w:pPr>
            <w:r>
              <w:rPr>
                <w:sz w:val="22"/>
                <w:szCs w:val="22"/>
              </w:rPr>
              <w:t>WASH Infrastructure</w:t>
            </w:r>
          </w:p>
        </w:tc>
        <w:tc>
          <w:tcPr>
            <w:tcW w:w="1031" w:type="pct"/>
            <w:tcBorders>
              <w:top w:val="nil"/>
              <w:left w:val="nil"/>
              <w:bottom w:val="single" w:sz="4" w:space="0" w:color="auto"/>
              <w:right w:val="single" w:sz="4" w:space="0" w:color="auto"/>
            </w:tcBorders>
            <w:shd w:val="clear" w:color="auto" w:fill="auto"/>
            <w:noWrap/>
            <w:vAlign w:val="center"/>
          </w:tcPr>
          <w:p w:rsidR="00FB3168" w:rsidRPr="000131BE" w:rsidRDefault="00FB3168" w:rsidP="00FB3168">
            <w:pPr>
              <w:jc w:val="right"/>
              <w:rPr>
                <w:rFonts w:eastAsiaTheme="minorHAnsi"/>
                <w:color w:val="000000"/>
                <w:sz w:val="22"/>
                <w:szCs w:val="22"/>
              </w:rPr>
            </w:pPr>
            <w:r w:rsidRPr="000131BE">
              <w:rPr>
                <w:rFonts w:eastAsiaTheme="minorHAnsi"/>
                <w:color w:val="000000"/>
                <w:sz w:val="22"/>
                <w:szCs w:val="22"/>
              </w:rPr>
              <w:t>22,900,000</w:t>
            </w:r>
          </w:p>
        </w:tc>
        <w:tc>
          <w:tcPr>
            <w:tcW w:w="609" w:type="pct"/>
            <w:tcBorders>
              <w:top w:val="nil"/>
              <w:left w:val="nil"/>
              <w:bottom w:val="single" w:sz="4" w:space="0" w:color="auto"/>
              <w:right w:val="single" w:sz="4" w:space="0" w:color="auto"/>
            </w:tcBorders>
            <w:shd w:val="clear" w:color="auto" w:fill="auto"/>
            <w:noWrap/>
            <w:vAlign w:val="center"/>
          </w:tcPr>
          <w:p w:rsidR="00FB3168" w:rsidRPr="000131BE" w:rsidRDefault="00FB3168" w:rsidP="00FB3168">
            <w:pPr>
              <w:jc w:val="right"/>
              <w:rPr>
                <w:rFonts w:eastAsiaTheme="minorHAnsi"/>
                <w:color w:val="000000"/>
                <w:sz w:val="22"/>
                <w:szCs w:val="22"/>
              </w:rPr>
            </w:pPr>
            <w:r>
              <w:rPr>
                <w:rFonts w:eastAsiaTheme="minorHAnsi"/>
                <w:color w:val="000000"/>
                <w:sz w:val="22"/>
                <w:szCs w:val="22"/>
              </w:rPr>
              <w:t>2013</w:t>
            </w:r>
          </w:p>
        </w:tc>
        <w:tc>
          <w:tcPr>
            <w:tcW w:w="585" w:type="pct"/>
            <w:tcBorders>
              <w:top w:val="nil"/>
              <w:left w:val="nil"/>
              <w:bottom w:val="single" w:sz="4" w:space="0" w:color="auto"/>
              <w:right w:val="single" w:sz="4" w:space="0" w:color="auto"/>
            </w:tcBorders>
            <w:shd w:val="clear" w:color="auto" w:fill="auto"/>
            <w:noWrap/>
            <w:vAlign w:val="center"/>
          </w:tcPr>
          <w:p w:rsidR="00FB3168" w:rsidRPr="000131BE" w:rsidRDefault="00FB3168" w:rsidP="00FB3168">
            <w:pPr>
              <w:jc w:val="right"/>
              <w:rPr>
                <w:rFonts w:eastAsiaTheme="minorHAnsi"/>
                <w:color w:val="000000"/>
                <w:sz w:val="22"/>
                <w:szCs w:val="22"/>
              </w:rPr>
            </w:pPr>
            <w:r>
              <w:rPr>
                <w:rFonts w:eastAsiaTheme="minorHAnsi"/>
                <w:color w:val="000000"/>
                <w:sz w:val="22"/>
                <w:szCs w:val="22"/>
              </w:rPr>
              <w:t>2019</w:t>
            </w:r>
          </w:p>
        </w:tc>
      </w:tr>
      <w:tr w:rsidR="00212DF1" w:rsidRPr="000131BE" w:rsidTr="00212DF1">
        <w:trPr>
          <w:trHeight w:val="260"/>
        </w:trPr>
        <w:tc>
          <w:tcPr>
            <w:tcW w:w="2775" w:type="pct"/>
            <w:tcBorders>
              <w:top w:val="nil"/>
              <w:left w:val="single" w:sz="4" w:space="0" w:color="auto"/>
              <w:bottom w:val="single" w:sz="4" w:space="0" w:color="auto"/>
              <w:right w:val="single" w:sz="4" w:space="0" w:color="auto"/>
            </w:tcBorders>
            <w:shd w:val="clear" w:color="000000" w:fill="FFFFFF"/>
            <w:vAlign w:val="center"/>
          </w:tcPr>
          <w:p w:rsidR="00FB3168" w:rsidRPr="000131BE" w:rsidRDefault="00FB3168" w:rsidP="00FB3168">
            <w:pPr>
              <w:rPr>
                <w:sz w:val="22"/>
                <w:szCs w:val="22"/>
              </w:rPr>
            </w:pPr>
            <w:r w:rsidRPr="000131BE">
              <w:rPr>
                <w:sz w:val="22"/>
                <w:szCs w:val="22"/>
              </w:rPr>
              <w:t>Service Delivery Grants to local NGO/CSO</w:t>
            </w:r>
          </w:p>
        </w:tc>
        <w:tc>
          <w:tcPr>
            <w:tcW w:w="1031" w:type="pct"/>
            <w:tcBorders>
              <w:top w:val="nil"/>
              <w:left w:val="nil"/>
              <w:bottom w:val="single" w:sz="4" w:space="0" w:color="auto"/>
              <w:right w:val="single" w:sz="4" w:space="0" w:color="auto"/>
            </w:tcBorders>
            <w:shd w:val="clear" w:color="000000" w:fill="FFFFFF"/>
            <w:vAlign w:val="center"/>
          </w:tcPr>
          <w:p w:rsidR="00FB3168" w:rsidRPr="000131BE" w:rsidRDefault="00FB3168" w:rsidP="00FB3168">
            <w:pPr>
              <w:jc w:val="right"/>
              <w:rPr>
                <w:rFonts w:eastAsiaTheme="minorHAnsi"/>
                <w:color w:val="000000"/>
                <w:sz w:val="22"/>
                <w:szCs w:val="22"/>
              </w:rPr>
            </w:pPr>
            <w:r w:rsidRPr="000131BE">
              <w:rPr>
                <w:rFonts w:eastAsiaTheme="minorHAnsi"/>
                <w:color w:val="000000"/>
                <w:sz w:val="22"/>
                <w:szCs w:val="22"/>
              </w:rPr>
              <w:t>5,100,000</w:t>
            </w:r>
          </w:p>
        </w:tc>
        <w:tc>
          <w:tcPr>
            <w:tcW w:w="609" w:type="pct"/>
            <w:tcBorders>
              <w:top w:val="nil"/>
              <w:left w:val="nil"/>
              <w:bottom w:val="single" w:sz="4" w:space="0" w:color="auto"/>
              <w:right w:val="single" w:sz="4" w:space="0" w:color="auto"/>
            </w:tcBorders>
            <w:shd w:val="clear" w:color="auto" w:fill="auto"/>
            <w:vAlign w:val="center"/>
          </w:tcPr>
          <w:p w:rsidR="00FB3168" w:rsidRPr="000131BE" w:rsidRDefault="00FB3168" w:rsidP="00FB3168">
            <w:pPr>
              <w:jc w:val="right"/>
              <w:rPr>
                <w:sz w:val="22"/>
                <w:szCs w:val="22"/>
              </w:rPr>
            </w:pPr>
            <w:r w:rsidRPr="000131BE">
              <w:rPr>
                <w:sz w:val="22"/>
                <w:szCs w:val="22"/>
              </w:rPr>
              <w:t>2014</w:t>
            </w:r>
          </w:p>
        </w:tc>
        <w:tc>
          <w:tcPr>
            <w:tcW w:w="585" w:type="pct"/>
            <w:tcBorders>
              <w:top w:val="nil"/>
              <w:left w:val="nil"/>
              <w:bottom w:val="single" w:sz="4" w:space="0" w:color="auto"/>
              <w:right w:val="single" w:sz="4" w:space="0" w:color="auto"/>
            </w:tcBorders>
            <w:shd w:val="clear" w:color="auto" w:fill="auto"/>
            <w:vAlign w:val="center"/>
          </w:tcPr>
          <w:p w:rsidR="00FB3168" w:rsidRPr="000131BE" w:rsidRDefault="00FB3168" w:rsidP="00FB3168">
            <w:pPr>
              <w:jc w:val="right"/>
              <w:rPr>
                <w:sz w:val="22"/>
                <w:szCs w:val="22"/>
              </w:rPr>
            </w:pPr>
            <w:r w:rsidRPr="000131BE">
              <w:rPr>
                <w:sz w:val="22"/>
                <w:szCs w:val="22"/>
              </w:rPr>
              <w:t>2019</w:t>
            </w:r>
          </w:p>
        </w:tc>
      </w:tr>
      <w:tr w:rsidR="00FB3168" w:rsidRPr="000131BE" w:rsidTr="00212DF1">
        <w:trPr>
          <w:trHeight w:val="269"/>
        </w:trPr>
        <w:tc>
          <w:tcPr>
            <w:tcW w:w="2775" w:type="pct"/>
            <w:tcBorders>
              <w:top w:val="nil"/>
              <w:left w:val="single" w:sz="4" w:space="0" w:color="auto"/>
              <w:bottom w:val="single" w:sz="4" w:space="0" w:color="auto"/>
              <w:right w:val="single" w:sz="4" w:space="0" w:color="auto"/>
            </w:tcBorders>
            <w:shd w:val="clear" w:color="auto" w:fill="auto"/>
            <w:vAlign w:val="center"/>
          </w:tcPr>
          <w:p w:rsidR="00FB3168" w:rsidRPr="000131BE" w:rsidRDefault="00FB3168" w:rsidP="00FB3168">
            <w:pPr>
              <w:rPr>
                <w:sz w:val="22"/>
                <w:szCs w:val="22"/>
              </w:rPr>
            </w:pPr>
            <w:r w:rsidRPr="000131BE">
              <w:rPr>
                <w:sz w:val="22"/>
                <w:szCs w:val="22"/>
              </w:rPr>
              <w:t>Ministry of Health and Social Welfare FARA</w:t>
            </w:r>
          </w:p>
        </w:tc>
        <w:tc>
          <w:tcPr>
            <w:tcW w:w="1031" w:type="pct"/>
            <w:tcBorders>
              <w:top w:val="nil"/>
              <w:left w:val="nil"/>
              <w:bottom w:val="single" w:sz="4" w:space="0" w:color="auto"/>
              <w:right w:val="single" w:sz="4" w:space="0" w:color="auto"/>
            </w:tcBorders>
            <w:shd w:val="clear" w:color="auto" w:fill="auto"/>
            <w:noWrap/>
            <w:vAlign w:val="center"/>
          </w:tcPr>
          <w:p w:rsidR="00FB3168" w:rsidRPr="000131BE" w:rsidRDefault="00FB3168" w:rsidP="00FB3168">
            <w:pPr>
              <w:jc w:val="right"/>
              <w:rPr>
                <w:rFonts w:eastAsiaTheme="minorHAnsi"/>
                <w:color w:val="000000"/>
                <w:sz w:val="22"/>
                <w:szCs w:val="22"/>
              </w:rPr>
            </w:pPr>
            <w:r w:rsidRPr="000131BE">
              <w:rPr>
                <w:rFonts w:eastAsiaTheme="minorHAnsi"/>
                <w:color w:val="000000"/>
                <w:sz w:val="22"/>
                <w:szCs w:val="22"/>
              </w:rPr>
              <w:t>79,750,000</w:t>
            </w:r>
          </w:p>
        </w:tc>
        <w:tc>
          <w:tcPr>
            <w:tcW w:w="609" w:type="pct"/>
            <w:tcBorders>
              <w:top w:val="nil"/>
              <w:left w:val="nil"/>
              <w:bottom w:val="single" w:sz="4" w:space="0" w:color="auto"/>
              <w:right w:val="single" w:sz="4" w:space="0" w:color="auto"/>
            </w:tcBorders>
            <w:shd w:val="clear" w:color="auto" w:fill="auto"/>
            <w:noWrap/>
            <w:vAlign w:val="center"/>
          </w:tcPr>
          <w:p w:rsidR="00FB3168" w:rsidRPr="000131BE" w:rsidRDefault="00FB3168" w:rsidP="00FB3168">
            <w:pPr>
              <w:jc w:val="right"/>
              <w:rPr>
                <w:rFonts w:eastAsiaTheme="minorHAnsi"/>
                <w:color w:val="000000"/>
                <w:sz w:val="22"/>
                <w:szCs w:val="22"/>
              </w:rPr>
            </w:pPr>
            <w:r w:rsidRPr="000131BE">
              <w:rPr>
                <w:rFonts w:eastAsiaTheme="minorHAnsi"/>
                <w:color w:val="000000"/>
                <w:sz w:val="22"/>
                <w:szCs w:val="22"/>
              </w:rPr>
              <w:t>9/16/11</w:t>
            </w:r>
          </w:p>
        </w:tc>
        <w:tc>
          <w:tcPr>
            <w:tcW w:w="585" w:type="pct"/>
            <w:tcBorders>
              <w:top w:val="nil"/>
              <w:left w:val="nil"/>
              <w:bottom w:val="single" w:sz="4" w:space="0" w:color="auto"/>
              <w:right w:val="single" w:sz="4" w:space="0" w:color="auto"/>
            </w:tcBorders>
            <w:shd w:val="clear" w:color="auto" w:fill="auto"/>
            <w:noWrap/>
            <w:vAlign w:val="center"/>
          </w:tcPr>
          <w:p w:rsidR="00FB3168" w:rsidRPr="000131BE" w:rsidRDefault="00FB3168" w:rsidP="00FB3168">
            <w:pPr>
              <w:jc w:val="right"/>
              <w:rPr>
                <w:rFonts w:eastAsiaTheme="minorHAnsi"/>
                <w:color w:val="000000"/>
                <w:sz w:val="22"/>
                <w:szCs w:val="22"/>
              </w:rPr>
            </w:pPr>
            <w:r w:rsidRPr="000131BE">
              <w:rPr>
                <w:rFonts w:eastAsiaTheme="minorHAnsi"/>
                <w:color w:val="000000"/>
                <w:sz w:val="22"/>
                <w:szCs w:val="22"/>
              </w:rPr>
              <w:t>6/30/15</w:t>
            </w:r>
          </w:p>
        </w:tc>
      </w:tr>
      <w:tr w:rsidR="00212DF1" w:rsidRPr="000131BE" w:rsidTr="00212DF1">
        <w:trPr>
          <w:trHeight w:val="260"/>
        </w:trPr>
        <w:tc>
          <w:tcPr>
            <w:tcW w:w="2775" w:type="pct"/>
            <w:tcBorders>
              <w:top w:val="nil"/>
              <w:left w:val="single" w:sz="4" w:space="0" w:color="auto"/>
              <w:bottom w:val="single" w:sz="4" w:space="0" w:color="auto"/>
              <w:right w:val="single" w:sz="4" w:space="0" w:color="auto"/>
            </w:tcBorders>
            <w:shd w:val="clear" w:color="000000" w:fill="FFFFFF"/>
            <w:vAlign w:val="center"/>
          </w:tcPr>
          <w:p w:rsidR="00FB3168" w:rsidRPr="000131BE" w:rsidRDefault="00FB3168" w:rsidP="00FB3168">
            <w:pPr>
              <w:rPr>
                <w:sz w:val="22"/>
                <w:szCs w:val="22"/>
              </w:rPr>
            </w:pPr>
            <w:r w:rsidRPr="000131BE">
              <w:rPr>
                <w:sz w:val="22"/>
                <w:szCs w:val="22"/>
              </w:rPr>
              <w:t xml:space="preserve">Rebuilding Basic Health Services </w:t>
            </w:r>
          </w:p>
        </w:tc>
        <w:tc>
          <w:tcPr>
            <w:tcW w:w="1031" w:type="pct"/>
            <w:tcBorders>
              <w:top w:val="nil"/>
              <w:left w:val="nil"/>
              <w:bottom w:val="single" w:sz="4" w:space="0" w:color="auto"/>
              <w:right w:val="single" w:sz="4" w:space="0" w:color="auto"/>
            </w:tcBorders>
            <w:shd w:val="clear" w:color="000000" w:fill="FFFFFF"/>
            <w:vAlign w:val="center"/>
          </w:tcPr>
          <w:p w:rsidR="00FB3168" w:rsidRPr="000131BE" w:rsidRDefault="00FB3168" w:rsidP="00FB3168">
            <w:pPr>
              <w:jc w:val="right"/>
              <w:rPr>
                <w:rFonts w:eastAsiaTheme="minorHAnsi"/>
                <w:color w:val="000000"/>
                <w:sz w:val="22"/>
                <w:szCs w:val="22"/>
              </w:rPr>
            </w:pPr>
            <w:r w:rsidRPr="000131BE">
              <w:rPr>
                <w:rFonts w:eastAsiaTheme="minorHAnsi"/>
                <w:color w:val="000000"/>
                <w:sz w:val="22"/>
                <w:szCs w:val="22"/>
              </w:rPr>
              <w:t>13,875,000</w:t>
            </w:r>
          </w:p>
        </w:tc>
        <w:tc>
          <w:tcPr>
            <w:tcW w:w="609" w:type="pct"/>
            <w:tcBorders>
              <w:top w:val="nil"/>
              <w:left w:val="nil"/>
              <w:bottom w:val="single" w:sz="4" w:space="0" w:color="auto"/>
              <w:right w:val="single" w:sz="4" w:space="0" w:color="auto"/>
            </w:tcBorders>
            <w:shd w:val="clear" w:color="auto" w:fill="auto"/>
            <w:vAlign w:val="center"/>
          </w:tcPr>
          <w:p w:rsidR="00FB3168" w:rsidRPr="000131BE" w:rsidRDefault="00FB3168" w:rsidP="00FB3168">
            <w:pPr>
              <w:jc w:val="right"/>
              <w:rPr>
                <w:rFonts w:eastAsiaTheme="minorHAnsi"/>
                <w:color w:val="000000"/>
                <w:sz w:val="22"/>
                <w:szCs w:val="22"/>
              </w:rPr>
            </w:pPr>
            <w:r w:rsidRPr="000131BE">
              <w:rPr>
                <w:rFonts w:eastAsiaTheme="minorHAnsi"/>
                <w:color w:val="000000"/>
                <w:sz w:val="22"/>
                <w:szCs w:val="22"/>
              </w:rPr>
              <w:t>11/5/08</w:t>
            </w:r>
          </w:p>
        </w:tc>
        <w:tc>
          <w:tcPr>
            <w:tcW w:w="585" w:type="pct"/>
            <w:tcBorders>
              <w:top w:val="nil"/>
              <w:left w:val="nil"/>
              <w:bottom w:val="single" w:sz="4" w:space="0" w:color="auto"/>
              <w:right w:val="single" w:sz="4" w:space="0" w:color="auto"/>
            </w:tcBorders>
            <w:shd w:val="clear" w:color="auto" w:fill="auto"/>
            <w:vAlign w:val="center"/>
          </w:tcPr>
          <w:p w:rsidR="00FB3168" w:rsidRPr="000131BE" w:rsidRDefault="00FB3168" w:rsidP="00FB3168">
            <w:pPr>
              <w:jc w:val="right"/>
              <w:rPr>
                <w:rFonts w:eastAsiaTheme="minorHAnsi"/>
                <w:color w:val="000000"/>
                <w:sz w:val="22"/>
                <w:szCs w:val="22"/>
              </w:rPr>
            </w:pPr>
            <w:r w:rsidRPr="000131BE">
              <w:rPr>
                <w:rFonts w:eastAsiaTheme="minorHAnsi"/>
                <w:color w:val="000000"/>
                <w:sz w:val="22"/>
                <w:szCs w:val="22"/>
              </w:rPr>
              <w:t>10/31/14</w:t>
            </w:r>
          </w:p>
        </w:tc>
      </w:tr>
      <w:tr w:rsidR="00212DF1" w:rsidRPr="000131BE" w:rsidTr="00212DF1">
        <w:trPr>
          <w:trHeight w:val="260"/>
        </w:trPr>
        <w:tc>
          <w:tcPr>
            <w:tcW w:w="2775" w:type="pct"/>
            <w:tcBorders>
              <w:top w:val="nil"/>
              <w:left w:val="single" w:sz="4" w:space="0" w:color="auto"/>
              <w:bottom w:val="single" w:sz="4" w:space="0" w:color="auto"/>
              <w:right w:val="single" w:sz="4" w:space="0" w:color="auto"/>
            </w:tcBorders>
            <w:shd w:val="clear" w:color="000000" w:fill="FFFFFF"/>
            <w:vAlign w:val="center"/>
          </w:tcPr>
          <w:p w:rsidR="00FB3168" w:rsidRPr="000131BE" w:rsidRDefault="00FB3168" w:rsidP="00FB3168">
            <w:pPr>
              <w:rPr>
                <w:sz w:val="22"/>
                <w:szCs w:val="22"/>
              </w:rPr>
            </w:pPr>
            <w:r w:rsidRPr="000131BE">
              <w:rPr>
                <w:sz w:val="22"/>
                <w:szCs w:val="22"/>
              </w:rPr>
              <w:t>DELIVER IQC</w:t>
            </w:r>
          </w:p>
        </w:tc>
        <w:tc>
          <w:tcPr>
            <w:tcW w:w="1031" w:type="pct"/>
            <w:tcBorders>
              <w:top w:val="nil"/>
              <w:left w:val="nil"/>
              <w:bottom w:val="single" w:sz="4" w:space="0" w:color="auto"/>
              <w:right w:val="single" w:sz="4" w:space="0" w:color="auto"/>
            </w:tcBorders>
            <w:shd w:val="clear" w:color="000000" w:fill="FFFFFF"/>
            <w:vAlign w:val="center"/>
          </w:tcPr>
          <w:p w:rsidR="00FB3168" w:rsidRPr="000131BE" w:rsidRDefault="00FB3168" w:rsidP="00FB3168">
            <w:pPr>
              <w:jc w:val="right"/>
              <w:rPr>
                <w:color w:val="000000"/>
                <w:sz w:val="22"/>
                <w:szCs w:val="22"/>
              </w:rPr>
            </w:pPr>
            <w:r w:rsidRPr="000131BE">
              <w:rPr>
                <w:color w:val="000000"/>
                <w:sz w:val="22"/>
                <w:szCs w:val="22"/>
              </w:rPr>
              <w:t>21,849,000</w:t>
            </w:r>
          </w:p>
        </w:tc>
        <w:tc>
          <w:tcPr>
            <w:tcW w:w="609" w:type="pct"/>
            <w:tcBorders>
              <w:top w:val="nil"/>
              <w:left w:val="nil"/>
              <w:bottom w:val="single" w:sz="4" w:space="0" w:color="auto"/>
              <w:right w:val="single" w:sz="4" w:space="0" w:color="auto"/>
            </w:tcBorders>
            <w:shd w:val="clear" w:color="auto" w:fill="auto"/>
            <w:vAlign w:val="center"/>
          </w:tcPr>
          <w:p w:rsidR="00FB3168" w:rsidRPr="000131BE" w:rsidRDefault="00FB3168" w:rsidP="00FB3168">
            <w:pPr>
              <w:jc w:val="right"/>
              <w:rPr>
                <w:sz w:val="22"/>
                <w:szCs w:val="22"/>
              </w:rPr>
            </w:pPr>
            <w:r w:rsidRPr="000131BE">
              <w:rPr>
                <w:sz w:val="22"/>
                <w:szCs w:val="22"/>
              </w:rPr>
              <w:t>9/1/08</w:t>
            </w:r>
          </w:p>
        </w:tc>
        <w:tc>
          <w:tcPr>
            <w:tcW w:w="585" w:type="pct"/>
            <w:tcBorders>
              <w:top w:val="nil"/>
              <w:left w:val="nil"/>
              <w:bottom w:val="single" w:sz="4" w:space="0" w:color="auto"/>
              <w:right w:val="single" w:sz="4" w:space="0" w:color="auto"/>
            </w:tcBorders>
            <w:shd w:val="clear" w:color="auto" w:fill="auto"/>
            <w:vAlign w:val="center"/>
          </w:tcPr>
          <w:p w:rsidR="00FB3168" w:rsidRPr="000131BE" w:rsidRDefault="00FB3168" w:rsidP="00FB3168">
            <w:pPr>
              <w:jc w:val="right"/>
              <w:rPr>
                <w:sz w:val="22"/>
                <w:szCs w:val="22"/>
              </w:rPr>
            </w:pPr>
            <w:r>
              <w:rPr>
                <w:sz w:val="22"/>
                <w:szCs w:val="22"/>
              </w:rPr>
              <w:t>TBD</w:t>
            </w:r>
          </w:p>
        </w:tc>
      </w:tr>
      <w:tr w:rsidR="00212DF1" w:rsidRPr="000131BE" w:rsidTr="00212DF1">
        <w:trPr>
          <w:trHeight w:val="260"/>
        </w:trPr>
        <w:tc>
          <w:tcPr>
            <w:tcW w:w="2775" w:type="pct"/>
            <w:tcBorders>
              <w:top w:val="nil"/>
              <w:left w:val="single" w:sz="4" w:space="0" w:color="auto"/>
              <w:bottom w:val="single" w:sz="4" w:space="0" w:color="auto"/>
              <w:right w:val="single" w:sz="4" w:space="0" w:color="auto"/>
            </w:tcBorders>
            <w:shd w:val="clear" w:color="000000" w:fill="FFFFFF"/>
            <w:vAlign w:val="center"/>
          </w:tcPr>
          <w:p w:rsidR="00FB3168" w:rsidRPr="000131BE" w:rsidRDefault="00FB3168" w:rsidP="00FB3168">
            <w:pPr>
              <w:rPr>
                <w:sz w:val="22"/>
                <w:szCs w:val="22"/>
              </w:rPr>
            </w:pPr>
            <w:r w:rsidRPr="000131BE">
              <w:rPr>
                <w:sz w:val="22"/>
                <w:szCs w:val="22"/>
              </w:rPr>
              <w:t>MCHIP</w:t>
            </w:r>
          </w:p>
        </w:tc>
        <w:tc>
          <w:tcPr>
            <w:tcW w:w="1031" w:type="pct"/>
            <w:tcBorders>
              <w:top w:val="nil"/>
              <w:left w:val="nil"/>
              <w:bottom w:val="single" w:sz="4" w:space="0" w:color="auto"/>
              <w:right w:val="single" w:sz="4" w:space="0" w:color="auto"/>
            </w:tcBorders>
            <w:shd w:val="clear" w:color="000000" w:fill="FFFFFF"/>
            <w:vAlign w:val="center"/>
          </w:tcPr>
          <w:p w:rsidR="00FB3168" w:rsidRPr="000131BE" w:rsidRDefault="00FB3168" w:rsidP="00FB3168">
            <w:pPr>
              <w:jc w:val="right"/>
              <w:rPr>
                <w:rFonts w:eastAsiaTheme="minorHAnsi"/>
                <w:color w:val="000000"/>
                <w:sz w:val="22"/>
                <w:szCs w:val="22"/>
              </w:rPr>
            </w:pPr>
            <w:r w:rsidRPr="000131BE">
              <w:rPr>
                <w:rFonts w:eastAsiaTheme="minorHAnsi"/>
                <w:color w:val="000000"/>
                <w:sz w:val="22"/>
                <w:szCs w:val="22"/>
              </w:rPr>
              <w:t>600,000</w:t>
            </w:r>
          </w:p>
        </w:tc>
        <w:tc>
          <w:tcPr>
            <w:tcW w:w="609" w:type="pct"/>
            <w:tcBorders>
              <w:top w:val="nil"/>
              <w:left w:val="nil"/>
              <w:bottom w:val="single" w:sz="4" w:space="0" w:color="auto"/>
              <w:right w:val="single" w:sz="4" w:space="0" w:color="auto"/>
            </w:tcBorders>
            <w:shd w:val="clear" w:color="auto" w:fill="auto"/>
            <w:vAlign w:val="center"/>
          </w:tcPr>
          <w:p w:rsidR="00FB3168" w:rsidRPr="000131BE" w:rsidRDefault="00FB3168" w:rsidP="00FB3168">
            <w:pPr>
              <w:jc w:val="right"/>
              <w:rPr>
                <w:sz w:val="22"/>
                <w:szCs w:val="22"/>
              </w:rPr>
            </w:pPr>
            <w:r>
              <w:rPr>
                <w:sz w:val="22"/>
                <w:szCs w:val="22"/>
              </w:rPr>
              <w:t>10/1/09</w:t>
            </w:r>
          </w:p>
        </w:tc>
        <w:tc>
          <w:tcPr>
            <w:tcW w:w="585" w:type="pct"/>
            <w:tcBorders>
              <w:top w:val="nil"/>
              <w:left w:val="nil"/>
              <w:bottom w:val="single" w:sz="4" w:space="0" w:color="auto"/>
              <w:right w:val="single" w:sz="4" w:space="0" w:color="auto"/>
            </w:tcBorders>
            <w:shd w:val="clear" w:color="auto" w:fill="auto"/>
            <w:vAlign w:val="center"/>
          </w:tcPr>
          <w:p w:rsidR="00FB3168" w:rsidRPr="000131BE" w:rsidRDefault="00FB3168" w:rsidP="00FB3168">
            <w:pPr>
              <w:jc w:val="right"/>
              <w:rPr>
                <w:sz w:val="22"/>
                <w:szCs w:val="22"/>
              </w:rPr>
            </w:pPr>
            <w:r>
              <w:rPr>
                <w:sz w:val="22"/>
                <w:szCs w:val="22"/>
              </w:rPr>
              <w:t>9/30/13</w:t>
            </w:r>
          </w:p>
        </w:tc>
      </w:tr>
      <w:tr w:rsidR="00212DF1" w:rsidRPr="000131BE" w:rsidTr="00212DF1">
        <w:trPr>
          <w:trHeight w:val="260"/>
        </w:trPr>
        <w:tc>
          <w:tcPr>
            <w:tcW w:w="2775" w:type="pct"/>
            <w:tcBorders>
              <w:top w:val="nil"/>
              <w:left w:val="single" w:sz="4" w:space="0" w:color="auto"/>
              <w:bottom w:val="single" w:sz="4" w:space="0" w:color="auto"/>
              <w:right w:val="single" w:sz="4" w:space="0" w:color="auto"/>
            </w:tcBorders>
            <w:shd w:val="clear" w:color="000000" w:fill="FFFFFF"/>
            <w:vAlign w:val="center"/>
          </w:tcPr>
          <w:p w:rsidR="00FB3168" w:rsidRPr="000131BE" w:rsidRDefault="00FB3168" w:rsidP="00FB3168">
            <w:pPr>
              <w:rPr>
                <w:sz w:val="22"/>
                <w:szCs w:val="22"/>
              </w:rPr>
            </w:pPr>
            <w:r w:rsidRPr="000131BE">
              <w:rPr>
                <w:sz w:val="22"/>
                <w:szCs w:val="22"/>
              </w:rPr>
              <w:t>Liberia Grant Solicitation and Management</w:t>
            </w:r>
          </w:p>
        </w:tc>
        <w:tc>
          <w:tcPr>
            <w:tcW w:w="1031" w:type="pct"/>
            <w:tcBorders>
              <w:top w:val="nil"/>
              <w:left w:val="nil"/>
              <w:bottom w:val="single" w:sz="4" w:space="0" w:color="auto"/>
              <w:right w:val="single" w:sz="4" w:space="0" w:color="auto"/>
            </w:tcBorders>
            <w:shd w:val="clear" w:color="000000" w:fill="FFFFFF"/>
            <w:vAlign w:val="center"/>
          </w:tcPr>
          <w:p w:rsidR="00FB3168" w:rsidRPr="000131BE" w:rsidRDefault="00FB3168" w:rsidP="00FB3168">
            <w:pPr>
              <w:jc w:val="right"/>
              <w:rPr>
                <w:rFonts w:eastAsiaTheme="minorHAnsi"/>
                <w:color w:val="000000"/>
                <w:sz w:val="22"/>
                <w:szCs w:val="22"/>
              </w:rPr>
            </w:pPr>
            <w:r w:rsidRPr="000131BE">
              <w:rPr>
                <w:rFonts w:eastAsiaTheme="minorHAnsi"/>
                <w:color w:val="000000"/>
                <w:sz w:val="22"/>
                <w:szCs w:val="22"/>
              </w:rPr>
              <w:t>4,500,000</w:t>
            </w:r>
          </w:p>
        </w:tc>
        <w:tc>
          <w:tcPr>
            <w:tcW w:w="609" w:type="pct"/>
            <w:tcBorders>
              <w:top w:val="nil"/>
              <w:left w:val="nil"/>
              <w:bottom w:val="single" w:sz="4" w:space="0" w:color="auto"/>
              <w:right w:val="single" w:sz="4" w:space="0" w:color="auto"/>
            </w:tcBorders>
            <w:shd w:val="clear" w:color="auto" w:fill="auto"/>
            <w:vAlign w:val="center"/>
          </w:tcPr>
          <w:p w:rsidR="00FB3168" w:rsidRPr="000131BE" w:rsidRDefault="00FB3168" w:rsidP="00FB3168">
            <w:pPr>
              <w:jc w:val="right"/>
              <w:rPr>
                <w:rFonts w:eastAsiaTheme="minorHAnsi"/>
                <w:color w:val="000000"/>
                <w:sz w:val="22"/>
                <w:szCs w:val="22"/>
              </w:rPr>
            </w:pPr>
            <w:r w:rsidRPr="000131BE">
              <w:rPr>
                <w:rFonts w:eastAsiaTheme="minorHAnsi"/>
                <w:color w:val="000000"/>
                <w:sz w:val="22"/>
                <w:szCs w:val="22"/>
              </w:rPr>
              <w:t>12/28/09</w:t>
            </w:r>
          </w:p>
        </w:tc>
        <w:tc>
          <w:tcPr>
            <w:tcW w:w="585" w:type="pct"/>
            <w:tcBorders>
              <w:top w:val="nil"/>
              <w:left w:val="nil"/>
              <w:bottom w:val="single" w:sz="4" w:space="0" w:color="auto"/>
              <w:right w:val="single" w:sz="4" w:space="0" w:color="auto"/>
            </w:tcBorders>
            <w:shd w:val="clear" w:color="auto" w:fill="auto"/>
            <w:vAlign w:val="center"/>
          </w:tcPr>
          <w:p w:rsidR="00FB3168" w:rsidRPr="000131BE" w:rsidRDefault="00FB3168" w:rsidP="00FB3168">
            <w:pPr>
              <w:jc w:val="right"/>
              <w:rPr>
                <w:rFonts w:eastAsiaTheme="minorHAnsi"/>
                <w:color w:val="000000"/>
                <w:sz w:val="22"/>
                <w:szCs w:val="22"/>
              </w:rPr>
            </w:pPr>
            <w:r w:rsidRPr="000131BE">
              <w:rPr>
                <w:rFonts w:eastAsiaTheme="minorHAnsi"/>
                <w:color w:val="000000"/>
                <w:sz w:val="22"/>
                <w:szCs w:val="22"/>
              </w:rPr>
              <w:t>12/27/14</w:t>
            </w:r>
          </w:p>
        </w:tc>
      </w:tr>
      <w:tr w:rsidR="00FB3168" w:rsidRPr="000131BE" w:rsidTr="00212DF1">
        <w:trPr>
          <w:trHeight w:val="300"/>
        </w:trPr>
        <w:tc>
          <w:tcPr>
            <w:tcW w:w="2775" w:type="pct"/>
            <w:tcBorders>
              <w:top w:val="nil"/>
              <w:left w:val="single" w:sz="4" w:space="0" w:color="auto"/>
              <w:bottom w:val="single" w:sz="4" w:space="0" w:color="auto"/>
              <w:right w:val="single" w:sz="4" w:space="0" w:color="auto"/>
            </w:tcBorders>
            <w:shd w:val="clear" w:color="auto" w:fill="auto"/>
            <w:vAlign w:val="center"/>
          </w:tcPr>
          <w:p w:rsidR="00FB3168" w:rsidRPr="000131BE" w:rsidRDefault="00FB3168" w:rsidP="00FB3168">
            <w:pPr>
              <w:rPr>
                <w:sz w:val="22"/>
                <w:szCs w:val="22"/>
              </w:rPr>
            </w:pPr>
            <w:r w:rsidRPr="000131BE">
              <w:rPr>
                <w:sz w:val="22"/>
                <w:szCs w:val="22"/>
              </w:rPr>
              <w:lastRenderedPageBreak/>
              <w:t>Advancing Youth Project</w:t>
            </w:r>
          </w:p>
        </w:tc>
        <w:tc>
          <w:tcPr>
            <w:tcW w:w="1031" w:type="pct"/>
            <w:tcBorders>
              <w:top w:val="nil"/>
              <w:left w:val="nil"/>
              <w:bottom w:val="single" w:sz="4" w:space="0" w:color="auto"/>
              <w:right w:val="single" w:sz="4" w:space="0" w:color="auto"/>
            </w:tcBorders>
            <w:shd w:val="clear" w:color="auto" w:fill="auto"/>
            <w:vAlign w:val="center"/>
          </w:tcPr>
          <w:p w:rsidR="00FB3168" w:rsidRPr="000131BE" w:rsidRDefault="00FB3168" w:rsidP="00FB3168">
            <w:pPr>
              <w:jc w:val="right"/>
              <w:rPr>
                <w:rFonts w:eastAsiaTheme="minorHAnsi"/>
                <w:color w:val="000000"/>
                <w:sz w:val="22"/>
                <w:szCs w:val="22"/>
              </w:rPr>
            </w:pPr>
            <w:r w:rsidRPr="000131BE">
              <w:rPr>
                <w:rFonts w:eastAsiaTheme="minorHAnsi"/>
                <w:color w:val="000000"/>
                <w:sz w:val="22"/>
                <w:szCs w:val="22"/>
              </w:rPr>
              <w:t>850,000</w:t>
            </w:r>
          </w:p>
        </w:tc>
        <w:tc>
          <w:tcPr>
            <w:tcW w:w="609" w:type="pct"/>
            <w:tcBorders>
              <w:top w:val="nil"/>
              <w:left w:val="nil"/>
              <w:bottom w:val="single" w:sz="4" w:space="0" w:color="auto"/>
              <w:right w:val="single" w:sz="4" w:space="0" w:color="auto"/>
            </w:tcBorders>
            <w:shd w:val="clear" w:color="auto" w:fill="auto"/>
            <w:vAlign w:val="center"/>
          </w:tcPr>
          <w:p w:rsidR="00FB3168" w:rsidRPr="000131BE" w:rsidRDefault="00FB3168" w:rsidP="00FB3168">
            <w:pPr>
              <w:jc w:val="right"/>
              <w:rPr>
                <w:sz w:val="22"/>
                <w:szCs w:val="22"/>
              </w:rPr>
            </w:pPr>
            <w:r w:rsidRPr="000131BE">
              <w:rPr>
                <w:sz w:val="22"/>
                <w:szCs w:val="22"/>
              </w:rPr>
              <w:t>10</w:t>
            </w:r>
            <w:r>
              <w:rPr>
                <w:sz w:val="22"/>
                <w:szCs w:val="22"/>
              </w:rPr>
              <w:t>/10</w:t>
            </w:r>
            <w:r w:rsidRPr="000131BE">
              <w:rPr>
                <w:sz w:val="22"/>
                <w:szCs w:val="22"/>
              </w:rPr>
              <w:t>/11</w:t>
            </w:r>
          </w:p>
        </w:tc>
        <w:tc>
          <w:tcPr>
            <w:tcW w:w="585" w:type="pct"/>
            <w:tcBorders>
              <w:top w:val="nil"/>
              <w:left w:val="nil"/>
              <w:bottom w:val="single" w:sz="4" w:space="0" w:color="auto"/>
              <w:right w:val="single" w:sz="4" w:space="0" w:color="auto"/>
            </w:tcBorders>
            <w:shd w:val="clear" w:color="auto" w:fill="auto"/>
            <w:vAlign w:val="center"/>
          </w:tcPr>
          <w:p w:rsidR="00FB3168" w:rsidRPr="000131BE" w:rsidRDefault="00FB3168" w:rsidP="00FB3168">
            <w:pPr>
              <w:jc w:val="right"/>
              <w:rPr>
                <w:sz w:val="22"/>
                <w:szCs w:val="22"/>
              </w:rPr>
            </w:pPr>
            <w:r w:rsidRPr="000131BE">
              <w:rPr>
                <w:sz w:val="22"/>
                <w:szCs w:val="22"/>
              </w:rPr>
              <w:t>10/</w:t>
            </w:r>
            <w:r>
              <w:rPr>
                <w:sz w:val="22"/>
                <w:szCs w:val="22"/>
              </w:rPr>
              <w:t>31/</w:t>
            </w:r>
            <w:r w:rsidRPr="000131BE">
              <w:rPr>
                <w:sz w:val="22"/>
                <w:szCs w:val="22"/>
              </w:rPr>
              <w:t>16</w:t>
            </w:r>
          </w:p>
        </w:tc>
      </w:tr>
      <w:tr w:rsidR="00FB3168" w:rsidRPr="000131BE" w:rsidTr="00212DF1">
        <w:trPr>
          <w:trHeight w:val="300"/>
        </w:trPr>
        <w:tc>
          <w:tcPr>
            <w:tcW w:w="2775" w:type="pct"/>
            <w:tcBorders>
              <w:top w:val="nil"/>
              <w:left w:val="single" w:sz="4" w:space="0" w:color="auto"/>
              <w:bottom w:val="single" w:sz="4" w:space="0" w:color="auto"/>
              <w:right w:val="single" w:sz="4" w:space="0" w:color="auto"/>
            </w:tcBorders>
            <w:shd w:val="clear" w:color="auto" w:fill="auto"/>
            <w:vAlign w:val="center"/>
          </w:tcPr>
          <w:p w:rsidR="00FB3168" w:rsidRPr="000131BE" w:rsidRDefault="00FB3168" w:rsidP="00FB3168">
            <w:pPr>
              <w:rPr>
                <w:sz w:val="22"/>
                <w:szCs w:val="22"/>
              </w:rPr>
            </w:pPr>
            <w:r w:rsidRPr="000131BE">
              <w:rPr>
                <w:sz w:val="22"/>
                <w:szCs w:val="22"/>
              </w:rPr>
              <w:t>WHO/AFRO Polio</w:t>
            </w:r>
          </w:p>
        </w:tc>
        <w:tc>
          <w:tcPr>
            <w:tcW w:w="1031" w:type="pct"/>
            <w:tcBorders>
              <w:top w:val="nil"/>
              <w:left w:val="nil"/>
              <w:bottom w:val="single" w:sz="4" w:space="0" w:color="auto"/>
              <w:right w:val="single" w:sz="4" w:space="0" w:color="auto"/>
            </w:tcBorders>
            <w:shd w:val="clear" w:color="auto" w:fill="auto"/>
            <w:noWrap/>
            <w:vAlign w:val="center"/>
          </w:tcPr>
          <w:p w:rsidR="00FB3168" w:rsidRPr="000131BE" w:rsidRDefault="00FB3168" w:rsidP="00FB3168">
            <w:pPr>
              <w:jc w:val="right"/>
              <w:rPr>
                <w:color w:val="000000"/>
                <w:sz w:val="22"/>
                <w:szCs w:val="22"/>
              </w:rPr>
            </w:pPr>
            <w:r w:rsidRPr="000131BE">
              <w:rPr>
                <w:color w:val="000000"/>
                <w:sz w:val="22"/>
                <w:szCs w:val="22"/>
              </w:rPr>
              <w:t>900,000</w:t>
            </w:r>
          </w:p>
        </w:tc>
        <w:tc>
          <w:tcPr>
            <w:tcW w:w="609" w:type="pct"/>
            <w:tcBorders>
              <w:top w:val="nil"/>
              <w:left w:val="nil"/>
              <w:bottom w:val="single" w:sz="4" w:space="0" w:color="auto"/>
              <w:right w:val="single" w:sz="4" w:space="0" w:color="auto"/>
            </w:tcBorders>
            <w:shd w:val="clear" w:color="auto" w:fill="auto"/>
            <w:noWrap/>
            <w:vAlign w:val="center"/>
          </w:tcPr>
          <w:p w:rsidR="00FB3168" w:rsidRPr="000131BE" w:rsidRDefault="00FB3168" w:rsidP="00FB3168">
            <w:pPr>
              <w:jc w:val="right"/>
              <w:rPr>
                <w:sz w:val="22"/>
                <w:szCs w:val="22"/>
              </w:rPr>
            </w:pPr>
            <w:r w:rsidRPr="000131BE">
              <w:rPr>
                <w:sz w:val="22"/>
                <w:szCs w:val="22"/>
              </w:rPr>
              <w:t>9/1/05</w:t>
            </w:r>
          </w:p>
        </w:tc>
        <w:tc>
          <w:tcPr>
            <w:tcW w:w="585" w:type="pct"/>
            <w:tcBorders>
              <w:top w:val="nil"/>
              <w:left w:val="nil"/>
              <w:bottom w:val="single" w:sz="4" w:space="0" w:color="auto"/>
              <w:right w:val="single" w:sz="4" w:space="0" w:color="auto"/>
            </w:tcBorders>
            <w:shd w:val="clear" w:color="auto" w:fill="auto"/>
            <w:noWrap/>
            <w:vAlign w:val="center"/>
          </w:tcPr>
          <w:p w:rsidR="00FB3168" w:rsidRPr="000131BE" w:rsidRDefault="00FB3168" w:rsidP="00FB3168">
            <w:pPr>
              <w:jc w:val="right"/>
              <w:rPr>
                <w:sz w:val="22"/>
                <w:szCs w:val="22"/>
              </w:rPr>
            </w:pPr>
            <w:r>
              <w:rPr>
                <w:sz w:val="22"/>
                <w:szCs w:val="22"/>
              </w:rPr>
              <w:t>TBD</w:t>
            </w:r>
          </w:p>
        </w:tc>
      </w:tr>
      <w:tr w:rsidR="00FB3168" w:rsidRPr="000131BE" w:rsidTr="00212DF1">
        <w:trPr>
          <w:trHeight w:val="300"/>
        </w:trPr>
        <w:tc>
          <w:tcPr>
            <w:tcW w:w="2775" w:type="pct"/>
            <w:tcBorders>
              <w:top w:val="nil"/>
              <w:left w:val="single" w:sz="4" w:space="0" w:color="auto"/>
              <w:bottom w:val="single" w:sz="4" w:space="0" w:color="auto"/>
              <w:right w:val="single" w:sz="4" w:space="0" w:color="auto"/>
            </w:tcBorders>
            <w:shd w:val="clear" w:color="auto" w:fill="auto"/>
            <w:vAlign w:val="center"/>
          </w:tcPr>
          <w:p w:rsidR="00FB3168" w:rsidRPr="000131BE" w:rsidRDefault="00FB3168" w:rsidP="00FB3168">
            <w:pPr>
              <w:rPr>
                <w:sz w:val="22"/>
                <w:szCs w:val="22"/>
              </w:rPr>
            </w:pPr>
            <w:r w:rsidRPr="000131BE">
              <w:rPr>
                <w:sz w:val="22"/>
                <w:szCs w:val="22"/>
              </w:rPr>
              <w:t>WHO/AFRO EPI</w:t>
            </w:r>
          </w:p>
        </w:tc>
        <w:tc>
          <w:tcPr>
            <w:tcW w:w="1031" w:type="pct"/>
            <w:tcBorders>
              <w:top w:val="nil"/>
              <w:left w:val="nil"/>
              <w:bottom w:val="single" w:sz="4" w:space="0" w:color="auto"/>
              <w:right w:val="single" w:sz="4" w:space="0" w:color="auto"/>
            </w:tcBorders>
            <w:shd w:val="clear" w:color="auto" w:fill="auto"/>
            <w:noWrap/>
            <w:vAlign w:val="center"/>
          </w:tcPr>
          <w:p w:rsidR="00FB3168" w:rsidRPr="000131BE" w:rsidRDefault="00FB3168" w:rsidP="00FB3168">
            <w:pPr>
              <w:jc w:val="right"/>
              <w:rPr>
                <w:color w:val="000000"/>
                <w:sz w:val="22"/>
                <w:szCs w:val="22"/>
              </w:rPr>
            </w:pPr>
            <w:r w:rsidRPr="000131BE">
              <w:rPr>
                <w:color w:val="000000"/>
                <w:sz w:val="22"/>
                <w:szCs w:val="22"/>
              </w:rPr>
              <w:t>1,200,000</w:t>
            </w:r>
          </w:p>
        </w:tc>
        <w:tc>
          <w:tcPr>
            <w:tcW w:w="609" w:type="pct"/>
            <w:tcBorders>
              <w:top w:val="nil"/>
              <w:left w:val="nil"/>
              <w:bottom w:val="single" w:sz="4" w:space="0" w:color="auto"/>
              <w:right w:val="single" w:sz="4" w:space="0" w:color="auto"/>
            </w:tcBorders>
            <w:shd w:val="clear" w:color="auto" w:fill="auto"/>
            <w:noWrap/>
            <w:vAlign w:val="center"/>
          </w:tcPr>
          <w:p w:rsidR="00FB3168" w:rsidRPr="000131BE" w:rsidRDefault="00FB3168" w:rsidP="00FB3168">
            <w:pPr>
              <w:jc w:val="right"/>
              <w:rPr>
                <w:sz w:val="22"/>
                <w:szCs w:val="22"/>
              </w:rPr>
            </w:pPr>
            <w:r w:rsidRPr="000131BE">
              <w:rPr>
                <w:sz w:val="22"/>
                <w:szCs w:val="22"/>
              </w:rPr>
              <w:t>9/1/05</w:t>
            </w:r>
          </w:p>
        </w:tc>
        <w:tc>
          <w:tcPr>
            <w:tcW w:w="585" w:type="pct"/>
            <w:tcBorders>
              <w:top w:val="nil"/>
              <w:left w:val="nil"/>
              <w:bottom w:val="single" w:sz="4" w:space="0" w:color="auto"/>
              <w:right w:val="single" w:sz="4" w:space="0" w:color="auto"/>
            </w:tcBorders>
            <w:shd w:val="clear" w:color="auto" w:fill="auto"/>
            <w:noWrap/>
            <w:vAlign w:val="center"/>
          </w:tcPr>
          <w:p w:rsidR="00FB3168" w:rsidRPr="000131BE" w:rsidRDefault="00FB3168" w:rsidP="00FB3168">
            <w:pPr>
              <w:jc w:val="right"/>
              <w:rPr>
                <w:sz w:val="22"/>
                <w:szCs w:val="22"/>
              </w:rPr>
            </w:pPr>
            <w:r>
              <w:rPr>
                <w:sz w:val="22"/>
                <w:szCs w:val="22"/>
              </w:rPr>
              <w:t>TBD</w:t>
            </w:r>
          </w:p>
        </w:tc>
      </w:tr>
      <w:tr w:rsidR="00FB3168" w:rsidRPr="000131BE" w:rsidTr="00212DF1">
        <w:trPr>
          <w:trHeight w:val="440"/>
        </w:trPr>
        <w:tc>
          <w:tcPr>
            <w:tcW w:w="2775" w:type="pct"/>
            <w:tcBorders>
              <w:top w:val="nil"/>
              <w:left w:val="single" w:sz="4" w:space="0" w:color="auto"/>
              <w:bottom w:val="single" w:sz="4" w:space="0" w:color="auto"/>
              <w:right w:val="single" w:sz="4" w:space="0" w:color="auto"/>
            </w:tcBorders>
            <w:shd w:val="clear" w:color="auto" w:fill="auto"/>
            <w:vAlign w:val="center"/>
          </w:tcPr>
          <w:p w:rsidR="00FB3168" w:rsidRPr="000131BE" w:rsidRDefault="00FB3168" w:rsidP="00FB3168">
            <w:pPr>
              <w:rPr>
                <w:sz w:val="22"/>
                <w:szCs w:val="22"/>
              </w:rPr>
            </w:pPr>
            <w:r w:rsidRPr="000131BE">
              <w:rPr>
                <w:sz w:val="22"/>
                <w:szCs w:val="22"/>
              </w:rPr>
              <w:t>Systems for Improved Access to Pharmaceuticals and Medicines</w:t>
            </w:r>
          </w:p>
        </w:tc>
        <w:tc>
          <w:tcPr>
            <w:tcW w:w="1031" w:type="pct"/>
            <w:tcBorders>
              <w:top w:val="nil"/>
              <w:left w:val="nil"/>
              <w:bottom w:val="single" w:sz="4" w:space="0" w:color="auto"/>
              <w:right w:val="single" w:sz="4" w:space="0" w:color="auto"/>
            </w:tcBorders>
            <w:shd w:val="clear" w:color="auto" w:fill="auto"/>
            <w:noWrap/>
            <w:vAlign w:val="center"/>
          </w:tcPr>
          <w:p w:rsidR="00FB3168" w:rsidRPr="000131BE" w:rsidDel="000D1E2B" w:rsidRDefault="00FB3168" w:rsidP="00FB3168">
            <w:pPr>
              <w:jc w:val="right"/>
              <w:rPr>
                <w:rFonts w:eastAsiaTheme="minorHAnsi"/>
                <w:color w:val="000000"/>
                <w:sz w:val="22"/>
                <w:szCs w:val="22"/>
              </w:rPr>
            </w:pPr>
            <w:r w:rsidRPr="000131BE">
              <w:rPr>
                <w:rFonts w:eastAsiaTheme="minorHAnsi"/>
                <w:color w:val="000000"/>
                <w:sz w:val="22"/>
                <w:szCs w:val="22"/>
              </w:rPr>
              <w:t>364,000</w:t>
            </w:r>
          </w:p>
        </w:tc>
        <w:tc>
          <w:tcPr>
            <w:tcW w:w="609" w:type="pct"/>
            <w:tcBorders>
              <w:top w:val="nil"/>
              <w:left w:val="nil"/>
              <w:bottom w:val="single" w:sz="4" w:space="0" w:color="auto"/>
              <w:right w:val="single" w:sz="4" w:space="0" w:color="auto"/>
            </w:tcBorders>
            <w:shd w:val="clear" w:color="auto" w:fill="auto"/>
            <w:noWrap/>
            <w:vAlign w:val="center"/>
          </w:tcPr>
          <w:p w:rsidR="00FB3168" w:rsidRPr="000131BE" w:rsidRDefault="00FB3168" w:rsidP="00FB3168">
            <w:pPr>
              <w:jc w:val="right"/>
              <w:rPr>
                <w:sz w:val="22"/>
                <w:szCs w:val="22"/>
              </w:rPr>
            </w:pPr>
            <w:r>
              <w:rPr>
                <w:sz w:val="22"/>
                <w:szCs w:val="22"/>
              </w:rPr>
              <w:t>10/1/09</w:t>
            </w:r>
          </w:p>
        </w:tc>
        <w:tc>
          <w:tcPr>
            <w:tcW w:w="585" w:type="pct"/>
            <w:tcBorders>
              <w:top w:val="nil"/>
              <w:left w:val="nil"/>
              <w:bottom w:val="single" w:sz="4" w:space="0" w:color="auto"/>
              <w:right w:val="single" w:sz="4" w:space="0" w:color="auto"/>
            </w:tcBorders>
            <w:shd w:val="clear" w:color="auto" w:fill="auto"/>
            <w:noWrap/>
            <w:vAlign w:val="center"/>
          </w:tcPr>
          <w:p w:rsidR="00FB3168" w:rsidRPr="000131BE" w:rsidRDefault="00FB3168" w:rsidP="00212DF1">
            <w:pPr>
              <w:jc w:val="right"/>
              <w:rPr>
                <w:sz w:val="22"/>
                <w:szCs w:val="22"/>
              </w:rPr>
            </w:pPr>
            <w:r>
              <w:rPr>
                <w:sz w:val="22"/>
                <w:szCs w:val="22"/>
              </w:rPr>
              <w:t>9/30/</w:t>
            </w:r>
            <w:r w:rsidRPr="000131BE">
              <w:rPr>
                <w:sz w:val="22"/>
                <w:szCs w:val="22"/>
              </w:rPr>
              <w:t>13</w:t>
            </w:r>
          </w:p>
        </w:tc>
      </w:tr>
      <w:tr w:rsidR="00FB3168" w:rsidRPr="000131BE" w:rsidTr="00212DF1">
        <w:trPr>
          <w:trHeight w:val="300"/>
        </w:trPr>
        <w:tc>
          <w:tcPr>
            <w:tcW w:w="2775" w:type="pct"/>
            <w:tcBorders>
              <w:top w:val="nil"/>
              <w:left w:val="single" w:sz="4" w:space="0" w:color="auto"/>
              <w:bottom w:val="single" w:sz="4" w:space="0" w:color="auto"/>
              <w:right w:val="single" w:sz="4" w:space="0" w:color="auto"/>
            </w:tcBorders>
            <w:shd w:val="clear" w:color="auto" w:fill="auto"/>
            <w:vAlign w:val="center"/>
          </w:tcPr>
          <w:p w:rsidR="00FB3168" w:rsidRPr="000131BE" w:rsidRDefault="00FB3168" w:rsidP="00FB3168">
            <w:pPr>
              <w:rPr>
                <w:sz w:val="22"/>
                <w:szCs w:val="22"/>
              </w:rPr>
            </w:pPr>
            <w:r w:rsidRPr="000131BE">
              <w:rPr>
                <w:sz w:val="22"/>
                <w:szCs w:val="22"/>
              </w:rPr>
              <w:t>Promoting the Quality of Medicines</w:t>
            </w:r>
          </w:p>
        </w:tc>
        <w:tc>
          <w:tcPr>
            <w:tcW w:w="1031" w:type="pct"/>
            <w:tcBorders>
              <w:top w:val="nil"/>
              <w:left w:val="nil"/>
              <w:bottom w:val="single" w:sz="4" w:space="0" w:color="auto"/>
              <w:right w:val="single" w:sz="4" w:space="0" w:color="auto"/>
            </w:tcBorders>
            <w:shd w:val="clear" w:color="auto" w:fill="auto"/>
            <w:noWrap/>
            <w:vAlign w:val="center"/>
          </w:tcPr>
          <w:p w:rsidR="00FB3168" w:rsidRPr="000131BE" w:rsidRDefault="00FB3168" w:rsidP="00FB3168">
            <w:pPr>
              <w:jc w:val="right"/>
              <w:rPr>
                <w:rFonts w:eastAsiaTheme="minorHAnsi"/>
                <w:color w:val="000000"/>
                <w:sz w:val="22"/>
                <w:szCs w:val="22"/>
              </w:rPr>
            </w:pPr>
            <w:r w:rsidRPr="000131BE">
              <w:rPr>
                <w:rFonts w:eastAsiaTheme="minorHAnsi"/>
                <w:color w:val="000000"/>
                <w:sz w:val="22"/>
                <w:szCs w:val="22"/>
              </w:rPr>
              <w:t>350,000</w:t>
            </w:r>
          </w:p>
        </w:tc>
        <w:tc>
          <w:tcPr>
            <w:tcW w:w="609" w:type="pct"/>
            <w:tcBorders>
              <w:top w:val="nil"/>
              <w:left w:val="nil"/>
              <w:bottom w:val="single" w:sz="4" w:space="0" w:color="auto"/>
              <w:right w:val="single" w:sz="4" w:space="0" w:color="auto"/>
            </w:tcBorders>
            <w:shd w:val="clear" w:color="auto" w:fill="auto"/>
            <w:noWrap/>
            <w:vAlign w:val="center"/>
          </w:tcPr>
          <w:p w:rsidR="00FB3168" w:rsidRPr="000131BE" w:rsidRDefault="00FB3168" w:rsidP="00FB3168">
            <w:pPr>
              <w:jc w:val="right"/>
              <w:rPr>
                <w:sz w:val="22"/>
                <w:szCs w:val="22"/>
              </w:rPr>
            </w:pPr>
            <w:r>
              <w:rPr>
                <w:sz w:val="22"/>
                <w:szCs w:val="22"/>
              </w:rPr>
              <w:t>10/1/09</w:t>
            </w:r>
          </w:p>
        </w:tc>
        <w:tc>
          <w:tcPr>
            <w:tcW w:w="585" w:type="pct"/>
            <w:tcBorders>
              <w:top w:val="nil"/>
              <w:left w:val="nil"/>
              <w:bottom w:val="single" w:sz="4" w:space="0" w:color="auto"/>
              <w:right w:val="single" w:sz="4" w:space="0" w:color="auto"/>
            </w:tcBorders>
            <w:shd w:val="clear" w:color="auto" w:fill="auto"/>
            <w:noWrap/>
            <w:vAlign w:val="center"/>
          </w:tcPr>
          <w:p w:rsidR="00FB3168" w:rsidRPr="000131BE" w:rsidRDefault="00FB3168" w:rsidP="00FB3168">
            <w:pPr>
              <w:jc w:val="right"/>
              <w:rPr>
                <w:sz w:val="22"/>
                <w:szCs w:val="22"/>
              </w:rPr>
            </w:pPr>
            <w:r>
              <w:rPr>
                <w:sz w:val="22"/>
                <w:szCs w:val="22"/>
              </w:rPr>
              <w:t>TBD</w:t>
            </w:r>
          </w:p>
        </w:tc>
      </w:tr>
      <w:tr w:rsidR="00FB3168" w:rsidRPr="000131BE" w:rsidTr="00212DF1">
        <w:trPr>
          <w:trHeight w:val="287"/>
        </w:trPr>
        <w:tc>
          <w:tcPr>
            <w:tcW w:w="2775" w:type="pct"/>
            <w:tcBorders>
              <w:top w:val="nil"/>
              <w:left w:val="single" w:sz="4" w:space="0" w:color="auto"/>
              <w:bottom w:val="single" w:sz="4" w:space="0" w:color="auto"/>
              <w:right w:val="single" w:sz="4" w:space="0" w:color="auto"/>
            </w:tcBorders>
            <w:shd w:val="clear" w:color="auto" w:fill="auto"/>
            <w:vAlign w:val="center"/>
          </w:tcPr>
          <w:p w:rsidR="00FB3168" w:rsidRPr="000131BE" w:rsidRDefault="00FB3168" w:rsidP="00FB3168">
            <w:pPr>
              <w:rPr>
                <w:sz w:val="22"/>
                <w:szCs w:val="22"/>
              </w:rPr>
            </w:pPr>
            <w:r w:rsidRPr="000131BE">
              <w:rPr>
                <w:sz w:val="22"/>
                <w:szCs w:val="22"/>
              </w:rPr>
              <w:t>Central Contraceptive Procurement</w:t>
            </w:r>
          </w:p>
        </w:tc>
        <w:tc>
          <w:tcPr>
            <w:tcW w:w="1031" w:type="pct"/>
            <w:tcBorders>
              <w:top w:val="nil"/>
              <w:left w:val="nil"/>
              <w:bottom w:val="single" w:sz="4" w:space="0" w:color="auto"/>
              <w:right w:val="single" w:sz="4" w:space="0" w:color="auto"/>
            </w:tcBorders>
            <w:shd w:val="clear" w:color="auto" w:fill="auto"/>
            <w:noWrap/>
            <w:vAlign w:val="center"/>
          </w:tcPr>
          <w:p w:rsidR="00FB3168" w:rsidRPr="000131BE" w:rsidRDefault="00FB3168" w:rsidP="00FB3168">
            <w:pPr>
              <w:jc w:val="right"/>
              <w:rPr>
                <w:rFonts w:eastAsiaTheme="minorHAnsi"/>
                <w:color w:val="000000"/>
                <w:sz w:val="22"/>
                <w:szCs w:val="22"/>
              </w:rPr>
            </w:pPr>
            <w:r w:rsidRPr="000131BE">
              <w:rPr>
                <w:rFonts w:eastAsiaTheme="minorHAnsi"/>
                <w:color w:val="000000"/>
                <w:sz w:val="22"/>
                <w:szCs w:val="22"/>
              </w:rPr>
              <w:t>6,000,000</w:t>
            </w:r>
          </w:p>
        </w:tc>
        <w:tc>
          <w:tcPr>
            <w:tcW w:w="609" w:type="pct"/>
            <w:tcBorders>
              <w:top w:val="nil"/>
              <w:left w:val="nil"/>
              <w:bottom w:val="single" w:sz="4" w:space="0" w:color="auto"/>
              <w:right w:val="single" w:sz="4" w:space="0" w:color="auto"/>
            </w:tcBorders>
            <w:shd w:val="clear" w:color="auto" w:fill="auto"/>
            <w:noWrap/>
            <w:vAlign w:val="center"/>
          </w:tcPr>
          <w:p w:rsidR="00FB3168" w:rsidRPr="000131BE" w:rsidRDefault="00FB3168" w:rsidP="00FB3168">
            <w:pPr>
              <w:jc w:val="right"/>
              <w:rPr>
                <w:sz w:val="22"/>
                <w:szCs w:val="22"/>
              </w:rPr>
            </w:pPr>
            <w:r w:rsidRPr="000131BE">
              <w:rPr>
                <w:sz w:val="22"/>
                <w:szCs w:val="22"/>
              </w:rPr>
              <w:t>9/1/08</w:t>
            </w:r>
          </w:p>
        </w:tc>
        <w:tc>
          <w:tcPr>
            <w:tcW w:w="585" w:type="pct"/>
            <w:tcBorders>
              <w:top w:val="nil"/>
              <w:left w:val="nil"/>
              <w:bottom w:val="single" w:sz="4" w:space="0" w:color="auto"/>
              <w:right w:val="single" w:sz="4" w:space="0" w:color="auto"/>
            </w:tcBorders>
            <w:shd w:val="clear" w:color="auto" w:fill="auto"/>
            <w:noWrap/>
            <w:vAlign w:val="center"/>
          </w:tcPr>
          <w:p w:rsidR="00FB3168" w:rsidRPr="000131BE" w:rsidRDefault="00FB3168" w:rsidP="00FB3168">
            <w:pPr>
              <w:jc w:val="right"/>
              <w:rPr>
                <w:sz w:val="22"/>
                <w:szCs w:val="22"/>
              </w:rPr>
            </w:pPr>
            <w:r>
              <w:rPr>
                <w:sz w:val="22"/>
                <w:szCs w:val="22"/>
              </w:rPr>
              <w:t>TBD</w:t>
            </w:r>
          </w:p>
        </w:tc>
      </w:tr>
      <w:tr w:rsidR="00FB3168" w:rsidRPr="000131BE" w:rsidTr="00212DF1">
        <w:trPr>
          <w:trHeight w:val="287"/>
        </w:trPr>
        <w:tc>
          <w:tcPr>
            <w:tcW w:w="2775" w:type="pct"/>
            <w:tcBorders>
              <w:top w:val="nil"/>
              <w:left w:val="single" w:sz="4" w:space="0" w:color="auto"/>
              <w:bottom w:val="single" w:sz="4" w:space="0" w:color="auto"/>
              <w:right w:val="single" w:sz="4" w:space="0" w:color="auto"/>
            </w:tcBorders>
            <w:shd w:val="clear" w:color="auto" w:fill="auto"/>
            <w:vAlign w:val="center"/>
          </w:tcPr>
          <w:p w:rsidR="00FB3168" w:rsidRPr="000131BE" w:rsidRDefault="00FB3168" w:rsidP="00FB3168">
            <w:pPr>
              <w:rPr>
                <w:sz w:val="22"/>
                <w:szCs w:val="22"/>
              </w:rPr>
            </w:pPr>
            <w:r w:rsidRPr="000131BE">
              <w:rPr>
                <w:sz w:val="22"/>
                <w:szCs w:val="22"/>
              </w:rPr>
              <w:t>Malaria Cares</w:t>
            </w:r>
          </w:p>
        </w:tc>
        <w:tc>
          <w:tcPr>
            <w:tcW w:w="1031" w:type="pct"/>
            <w:tcBorders>
              <w:top w:val="nil"/>
              <w:left w:val="nil"/>
              <w:bottom w:val="single" w:sz="4" w:space="0" w:color="auto"/>
              <w:right w:val="single" w:sz="4" w:space="0" w:color="auto"/>
            </w:tcBorders>
            <w:shd w:val="clear" w:color="auto" w:fill="auto"/>
            <w:noWrap/>
            <w:vAlign w:val="center"/>
          </w:tcPr>
          <w:p w:rsidR="00FB3168" w:rsidRPr="000131BE" w:rsidRDefault="00FB3168" w:rsidP="00FB3168">
            <w:pPr>
              <w:jc w:val="right"/>
              <w:rPr>
                <w:rFonts w:eastAsiaTheme="minorHAnsi"/>
                <w:color w:val="000000"/>
                <w:sz w:val="22"/>
                <w:szCs w:val="22"/>
              </w:rPr>
            </w:pPr>
            <w:r w:rsidRPr="000131BE">
              <w:rPr>
                <w:rFonts w:eastAsiaTheme="minorHAnsi"/>
                <w:color w:val="000000"/>
                <w:sz w:val="22"/>
                <w:szCs w:val="22"/>
              </w:rPr>
              <w:t>280,000</w:t>
            </w:r>
          </w:p>
        </w:tc>
        <w:tc>
          <w:tcPr>
            <w:tcW w:w="609" w:type="pct"/>
            <w:tcBorders>
              <w:top w:val="nil"/>
              <w:left w:val="nil"/>
              <w:bottom w:val="single" w:sz="4" w:space="0" w:color="auto"/>
              <w:right w:val="single" w:sz="4" w:space="0" w:color="auto"/>
            </w:tcBorders>
            <w:shd w:val="clear" w:color="auto" w:fill="auto"/>
            <w:noWrap/>
            <w:vAlign w:val="center"/>
          </w:tcPr>
          <w:p w:rsidR="00FB3168" w:rsidRPr="000131BE" w:rsidRDefault="00FB3168" w:rsidP="00FB3168">
            <w:pPr>
              <w:jc w:val="right"/>
              <w:rPr>
                <w:sz w:val="22"/>
                <w:szCs w:val="22"/>
              </w:rPr>
            </w:pPr>
            <w:r>
              <w:rPr>
                <w:sz w:val="22"/>
                <w:szCs w:val="22"/>
              </w:rPr>
              <w:t>10/1/13</w:t>
            </w:r>
          </w:p>
        </w:tc>
        <w:tc>
          <w:tcPr>
            <w:tcW w:w="585" w:type="pct"/>
            <w:tcBorders>
              <w:top w:val="nil"/>
              <w:left w:val="nil"/>
              <w:bottom w:val="single" w:sz="4" w:space="0" w:color="auto"/>
              <w:right w:val="single" w:sz="4" w:space="0" w:color="auto"/>
            </w:tcBorders>
            <w:shd w:val="clear" w:color="auto" w:fill="auto"/>
            <w:noWrap/>
            <w:vAlign w:val="center"/>
          </w:tcPr>
          <w:p w:rsidR="00FB3168" w:rsidRPr="000131BE" w:rsidRDefault="00FB3168" w:rsidP="00FB3168">
            <w:pPr>
              <w:jc w:val="right"/>
              <w:rPr>
                <w:sz w:val="22"/>
                <w:szCs w:val="22"/>
              </w:rPr>
            </w:pPr>
            <w:r w:rsidRPr="000131BE">
              <w:rPr>
                <w:sz w:val="22"/>
                <w:szCs w:val="22"/>
              </w:rPr>
              <w:t>TBD</w:t>
            </w:r>
          </w:p>
        </w:tc>
      </w:tr>
      <w:tr w:rsidR="00FB3168" w:rsidRPr="000131BE" w:rsidTr="00212DF1">
        <w:trPr>
          <w:trHeight w:val="287"/>
        </w:trPr>
        <w:tc>
          <w:tcPr>
            <w:tcW w:w="2775" w:type="pct"/>
            <w:tcBorders>
              <w:top w:val="nil"/>
              <w:left w:val="single" w:sz="4" w:space="0" w:color="auto"/>
              <w:bottom w:val="single" w:sz="4" w:space="0" w:color="auto"/>
              <w:right w:val="single" w:sz="4" w:space="0" w:color="auto"/>
            </w:tcBorders>
            <w:shd w:val="clear" w:color="auto" w:fill="auto"/>
            <w:vAlign w:val="center"/>
          </w:tcPr>
          <w:p w:rsidR="00FB3168" w:rsidRPr="000131BE" w:rsidRDefault="00FB3168" w:rsidP="00FB3168">
            <w:pPr>
              <w:rPr>
                <w:sz w:val="22"/>
                <w:szCs w:val="22"/>
              </w:rPr>
            </w:pPr>
            <w:r w:rsidRPr="000131BE">
              <w:rPr>
                <w:sz w:val="22"/>
                <w:szCs w:val="22"/>
              </w:rPr>
              <w:t>Indoor Residual Spraying 2</w:t>
            </w:r>
          </w:p>
        </w:tc>
        <w:tc>
          <w:tcPr>
            <w:tcW w:w="1031" w:type="pct"/>
            <w:tcBorders>
              <w:top w:val="nil"/>
              <w:left w:val="nil"/>
              <w:bottom w:val="single" w:sz="4" w:space="0" w:color="auto"/>
              <w:right w:val="single" w:sz="4" w:space="0" w:color="auto"/>
            </w:tcBorders>
            <w:shd w:val="clear" w:color="auto" w:fill="auto"/>
            <w:noWrap/>
            <w:vAlign w:val="center"/>
          </w:tcPr>
          <w:p w:rsidR="00FB3168" w:rsidRPr="000131BE" w:rsidRDefault="00FB3168" w:rsidP="00FB3168">
            <w:pPr>
              <w:jc w:val="right"/>
              <w:rPr>
                <w:color w:val="000000"/>
                <w:sz w:val="22"/>
                <w:szCs w:val="22"/>
              </w:rPr>
            </w:pPr>
            <w:r w:rsidRPr="000131BE">
              <w:rPr>
                <w:color w:val="000000"/>
                <w:sz w:val="22"/>
                <w:szCs w:val="22"/>
              </w:rPr>
              <w:t>7,933,000</w:t>
            </w:r>
          </w:p>
        </w:tc>
        <w:tc>
          <w:tcPr>
            <w:tcW w:w="609" w:type="pct"/>
            <w:tcBorders>
              <w:top w:val="nil"/>
              <w:left w:val="nil"/>
              <w:bottom w:val="single" w:sz="4" w:space="0" w:color="auto"/>
              <w:right w:val="single" w:sz="4" w:space="0" w:color="auto"/>
            </w:tcBorders>
            <w:shd w:val="clear" w:color="auto" w:fill="auto"/>
            <w:noWrap/>
            <w:vAlign w:val="center"/>
          </w:tcPr>
          <w:p w:rsidR="00FB3168" w:rsidRPr="000131BE" w:rsidRDefault="00FB3168" w:rsidP="00FB3168">
            <w:pPr>
              <w:jc w:val="right"/>
              <w:rPr>
                <w:sz w:val="22"/>
                <w:szCs w:val="22"/>
              </w:rPr>
            </w:pPr>
            <w:r w:rsidRPr="000131BE">
              <w:rPr>
                <w:sz w:val="22"/>
                <w:szCs w:val="22"/>
              </w:rPr>
              <w:t>8/11/11</w:t>
            </w:r>
          </w:p>
        </w:tc>
        <w:tc>
          <w:tcPr>
            <w:tcW w:w="585" w:type="pct"/>
            <w:tcBorders>
              <w:top w:val="nil"/>
              <w:left w:val="nil"/>
              <w:bottom w:val="single" w:sz="4" w:space="0" w:color="auto"/>
              <w:right w:val="single" w:sz="4" w:space="0" w:color="auto"/>
            </w:tcBorders>
            <w:shd w:val="clear" w:color="auto" w:fill="auto"/>
            <w:noWrap/>
            <w:vAlign w:val="center"/>
          </w:tcPr>
          <w:p w:rsidR="00FB3168" w:rsidRPr="000131BE" w:rsidRDefault="00FB3168" w:rsidP="00FB3168">
            <w:pPr>
              <w:jc w:val="right"/>
              <w:rPr>
                <w:sz w:val="22"/>
                <w:szCs w:val="22"/>
              </w:rPr>
            </w:pPr>
            <w:r>
              <w:rPr>
                <w:sz w:val="22"/>
                <w:szCs w:val="22"/>
              </w:rPr>
              <w:t>TBD</w:t>
            </w:r>
          </w:p>
        </w:tc>
      </w:tr>
      <w:tr w:rsidR="00FB3168" w:rsidRPr="000131BE" w:rsidTr="00212DF1">
        <w:trPr>
          <w:trHeight w:val="287"/>
        </w:trPr>
        <w:tc>
          <w:tcPr>
            <w:tcW w:w="2775" w:type="pct"/>
            <w:tcBorders>
              <w:top w:val="nil"/>
              <w:left w:val="single" w:sz="4" w:space="0" w:color="auto"/>
              <w:bottom w:val="single" w:sz="4" w:space="0" w:color="auto"/>
              <w:right w:val="single" w:sz="4" w:space="0" w:color="auto"/>
            </w:tcBorders>
            <w:shd w:val="clear" w:color="auto" w:fill="auto"/>
            <w:vAlign w:val="center"/>
          </w:tcPr>
          <w:p w:rsidR="00FB3168" w:rsidRPr="000131BE" w:rsidRDefault="00FB3168" w:rsidP="00FB3168">
            <w:pPr>
              <w:rPr>
                <w:sz w:val="22"/>
                <w:szCs w:val="22"/>
              </w:rPr>
            </w:pPr>
            <w:r w:rsidRPr="000131BE">
              <w:rPr>
                <w:sz w:val="22"/>
                <w:szCs w:val="22"/>
              </w:rPr>
              <w:t>Measure DHS/MIS</w:t>
            </w:r>
          </w:p>
        </w:tc>
        <w:tc>
          <w:tcPr>
            <w:tcW w:w="1031" w:type="pct"/>
            <w:tcBorders>
              <w:top w:val="nil"/>
              <w:left w:val="nil"/>
              <w:bottom w:val="single" w:sz="4" w:space="0" w:color="auto"/>
              <w:right w:val="single" w:sz="4" w:space="0" w:color="auto"/>
            </w:tcBorders>
            <w:shd w:val="clear" w:color="auto" w:fill="auto"/>
            <w:noWrap/>
            <w:vAlign w:val="center"/>
          </w:tcPr>
          <w:p w:rsidR="00FB3168" w:rsidRPr="000131BE" w:rsidDel="000D1E2B" w:rsidRDefault="00FB3168" w:rsidP="00FB3168">
            <w:pPr>
              <w:jc w:val="right"/>
              <w:rPr>
                <w:rFonts w:eastAsiaTheme="minorHAnsi"/>
                <w:color w:val="000000"/>
                <w:sz w:val="22"/>
                <w:szCs w:val="22"/>
              </w:rPr>
            </w:pPr>
            <w:r w:rsidRPr="000131BE">
              <w:rPr>
                <w:rFonts w:eastAsiaTheme="minorHAnsi"/>
                <w:color w:val="000000"/>
                <w:sz w:val="22"/>
                <w:szCs w:val="22"/>
              </w:rPr>
              <w:t>6,000,000</w:t>
            </w:r>
          </w:p>
        </w:tc>
        <w:tc>
          <w:tcPr>
            <w:tcW w:w="609" w:type="pct"/>
            <w:tcBorders>
              <w:top w:val="nil"/>
              <w:left w:val="nil"/>
              <w:bottom w:val="single" w:sz="4" w:space="0" w:color="auto"/>
              <w:right w:val="single" w:sz="4" w:space="0" w:color="auto"/>
            </w:tcBorders>
            <w:shd w:val="clear" w:color="auto" w:fill="auto"/>
            <w:noWrap/>
            <w:vAlign w:val="center"/>
          </w:tcPr>
          <w:p w:rsidR="00FB3168" w:rsidRPr="000131BE" w:rsidRDefault="00FB3168" w:rsidP="00FB3168">
            <w:pPr>
              <w:jc w:val="right"/>
              <w:rPr>
                <w:sz w:val="22"/>
                <w:szCs w:val="22"/>
              </w:rPr>
            </w:pPr>
            <w:r>
              <w:rPr>
                <w:sz w:val="22"/>
                <w:szCs w:val="22"/>
              </w:rPr>
              <w:t>10/1/06</w:t>
            </w:r>
          </w:p>
        </w:tc>
        <w:tc>
          <w:tcPr>
            <w:tcW w:w="585" w:type="pct"/>
            <w:tcBorders>
              <w:top w:val="nil"/>
              <w:left w:val="nil"/>
              <w:bottom w:val="single" w:sz="4" w:space="0" w:color="auto"/>
              <w:right w:val="single" w:sz="4" w:space="0" w:color="auto"/>
            </w:tcBorders>
            <w:shd w:val="clear" w:color="auto" w:fill="auto"/>
            <w:noWrap/>
            <w:vAlign w:val="center"/>
          </w:tcPr>
          <w:p w:rsidR="00FB3168" w:rsidRPr="000131BE" w:rsidRDefault="00FB3168" w:rsidP="00FB3168">
            <w:pPr>
              <w:jc w:val="right"/>
              <w:rPr>
                <w:sz w:val="22"/>
                <w:szCs w:val="22"/>
              </w:rPr>
            </w:pPr>
            <w:r>
              <w:rPr>
                <w:sz w:val="22"/>
                <w:szCs w:val="22"/>
              </w:rPr>
              <w:t>TBD</w:t>
            </w:r>
          </w:p>
        </w:tc>
      </w:tr>
      <w:tr w:rsidR="00FB3168" w:rsidRPr="000131BE" w:rsidTr="00212DF1">
        <w:trPr>
          <w:trHeight w:val="287"/>
        </w:trPr>
        <w:tc>
          <w:tcPr>
            <w:tcW w:w="2775" w:type="pct"/>
            <w:tcBorders>
              <w:top w:val="nil"/>
              <w:left w:val="single" w:sz="4" w:space="0" w:color="auto"/>
              <w:bottom w:val="single" w:sz="4" w:space="0" w:color="auto"/>
              <w:right w:val="single" w:sz="4" w:space="0" w:color="auto"/>
            </w:tcBorders>
            <w:shd w:val="clear" w:color="auto" w:fill="auto"/>
            <w:vAlign w:val="center"/>
          </w:tcPr>
          <w:p w:rsidR="00FB3168" w:rsidRPr="000131BE" w:rsidRDefault="00FB3168" w:rsidP="00FB3168">
            <w:pPr>
              <w:rPr>
                <w:sz w:val="22"/>
                <w:szCs w:val="22"/>
              </w:rPr>
            </w:pPr>
            <w:r w:rsidRPr="000131BE">
              <w:rPr>
                <w:sz w:val="22"/>
                <w:szCs w:val="22"/>
              </w:rPr>
              <w:t>CDC IAA</w:t>
            </w:r>
          </w:p>
        </w:tc>
        <w:tc>
          <w:tcPr>
            <w:tcW w:w="1031" w:type="pct"/>
            <w:tcBorders>
              <w:top w:val="nil"/>
              <w:left w:val="nil"/>
              <w:bottom w:val="single" w:sz="4" w:space="0" w:color="auto"/>
              <w:right w:val="single" w:sz="4" w:space="0" w:color="auto"/>
            </w:tcBorders>
            <w:shd w:val="clear" w:color="auto" w:fill="auto"/>
            <w:noWrap/>
            <w:vAlign w:val="center"/>
          </w:tcPr>
          <w:p w:rsidR="00FB3168" w:rsidRPr="000131BE" w:rsidRDefault="00FB3168" w:rsidP="00FB3168">
            <w:pPr>
              <w:jc w:val="right"/>
              <w:rPr>
                <w:rFonts w:eastAsiaTheme="minorHAnsi"/>
                <w:color w:val="000000"/>
                <w:sz w:val="22"/>
                <w:szCs w:val="22"/>
              </w:rPr>
            </w:pPr>
            <w:r w:rsidRPr="000131BE">
              <w:rPr>
                <w:color w:val="000000"/>
                <w:sz w:val="22"/>
                <w:szCs w:val="22"/>
              </w:rPr>
              <w:t>560,500</w:t>
            </w:r>
          </w:p>
        </w:tc>
        <w:tc>
          <w:tcPr>
            <w:tcW w:w="609" w:type="pct"/>
            <w:tcBorders>
              <w:top w:val="nil"/>
              <w:left w:val="nil"/>
              <w:bottom w:val="single" w:sz="4" w:space="0" w:color="auto"/>
              <w:right w:val="single" w:sz="4" w:space="0" w:color="auto"/>
            </w:tcBorders>
            <w:shd w:val="clear" w:color="auto" w:fill="auto"/>
            <w:noWrap/>
            <w:vAlign w:val="center"/>
          </w:tcPr>
          <w:p w:rsidR="00FB3168" w:rsidRPr="000131BE" w:rsidRDefault="00FB3168" w:rsidP="00FB3168">
            <w:pPr>
              <w:jc w:val="right"/>
              <w:rPr>
                <w:sz w:val="22"/>
                <w:szCs w:val="22"/>
              </w:rPr>
            </w:pPr>
            <w:r w:rsidRPr="000131BE">
              <w:rPr>
                <w:sz w:val="22"/>
                <w:szCs w:val="22"/>
              </w:rPr>
              <w:t>ongoing</w:t>
            </w:r>
          </w:p>
        </w:tc>
        <w:tc>
          <w:tcPr>
            <w:tcW w:w="585" w:type="pct"/>
            <w:tcBorders>
              <w:top w:val="nil"/>
              <w:left w:val="nil"/>
              <w:bottom w:val="single" w:sz="4" w:space="0" w:color="auto"/>
              <w:right w:val="single" w:sz="4" w:space="0" w:color="auto"/>
            </w:tcBorders>
            <w:shd w:val="clear" w:color="auto" w:fill="auto"/>
            <w:noWrap/>
            <w:vAlign w:val="center"/>
          </w:tcPr>
          <w:p w:rsidR="00FB3168" w:rsidRPr="000131BE" w:rsidRDefault="00FB3168" w:rsidP="00FB3168">
            <w:pPr>
              <w:jc w:val="right"/>
              <w:rPr>
                <w:sz w:val="22"/>
                <w:szCs w:val="22"/>
              </w:rPr>
            </w:pPr>
            <w:r>
              <w:rPr>
                <w:sz w:val="22"/>
                <w:szCs w:val="22"/>
              </w:rPr>
              <w:t>TBD</w:t>
            </w:r>
          </w:p>
        </w:tc>
      </w:tr>
      <w:tr w:rsidR="00FB3168" w:rsidRPr="000131BE" w:rsidTr="00212DF1">
        <w:trPr>
          <w:trHeight w:val="287"/>
        </w:trPr>
        <w:tc>
          <w:tcPr>
            <w:tcW w:w="2775" w:type="pct"/>
            <w:tcBorders>
              <w:top w:val="nil"/>
              <w:left w:val="single" w:sz="4" w:space="0" w:color="auto"/>
              <w:bottom w:val="single" w:sz="4" w:space="0" w:color="auto"/>
              <w:right w:val="single" w:sz="4" w:space="0" w:color="auto"/>
            </w:tcBorders>
            <w:shd w:val="clear" w:color="auto" w:fill="auto"/>
            <w:vAlign w:val="center"/>
          </w:tcPr>
          <w:p w:rsidR="00FB3168" w:rsidRPr="000131BE" w:rsidRDefault="00FB3168" w:rsidP="00FB3168">
            <w:pPr>
              <w:rPr>
                <w:sz w:val="22"/>
                <w:szCs w:val="22"/>
              </w:rPr>
            </w:pPr>
            <w:r w:rsidRPr="000131BE">
              <w:rPr>
                <w:sz w:val="22"/>
                <w:szCs w:val="22"/>
              </w:rPr>
              <w:t>Improved Water, Sanitation, and Hygiene Project</w:t>
            </w:r>
          </w:p>
        </w:tc>
        <w:tc>
          <w:tcPr>
            <w:tcW w:w="1031" w:type="pct"/>
            <w:tcBorders>
              <w:top w:val="nil"/>
              <w:left w:val="nil"/>
              <w:bottom w:val="single" w:sz="4" w:space="0" w:color="auto"/>
              <w:right w:val="single" w:sz="4" w:space="0" w:color="auto"/>
            </w:tcBorders>
            <w:shd w:val="clear" w:color="auto" w:fill="auto"/>
            <w:noWrap/>
            <w:vAlign w:val="center"/>
          </w:tcPr>
          <w:p w:rsidR="00FB3168" w:rsidRPr="000131BE" w:rsidRDefault="00FB3168" w:rsidP="00FB3168">
            <w:pPr>
              <w:jc w:val="right"/>
              <w:rPr>
                <w:rFonts w:eastAsiaTheme="minorHAnsi"/>
                <w:color w:val="000000"/>
                <w:sz w:val="22"/>
                <w:szCs w:val="22"/>
              </w:rPr>
            </w:pPr>
            <w:r w:rsidRPr="000131BE">
              <w:rPr>
                <w:rFonts w:eastAsiaTheme="minorHAnsi"/>
                <w:color w:val="000000"/>
                <w:sz w:val="22"/>
                <w:szCs w:val="22"/>
              </w:rPr>
              <w:t>1,930,000</w:t>
            </w:r>
          </w:p>
        </w:tc>
        <w:tc>
          <w:tcPr>
            <w:tcW w:w="609" w:type="pct"/>
            <w:tcBorders>
              <w:top w:val="nil"/>
              <w:left w:val="nil"/>
              <w:bottom w:val="single" w:sz="4" w:space="0" w:color="auto"/>
              <w:right w:val="single" w:sz="4" w:space="0" w:color="auto"/>
            </w:tcBorders>
            <w:shd w:val="clear" w:color="auto" w:fill="auto"/>
            <w:noWrap/>
            <w:vAlign w:val="center"/>
          </w:tcPr>
          <w:p w:rsidR="00FB3168" w:rsidRPr="000131BE" w:rsidRDefault="00FB3168" w:rsidP="00FB3168">
            <w:pPr>
              <w:jc w:val="right"/>
              <w:rPr>
                <w:sz w:val="22"/>
                <w:szCs w:val="22"/>
              </w:rPr>
            </w:pPr>
            <w:r w:rsidRPr="000131BE">
              <w:rPr>
                <w:sz w:val="22"/>
                <w:szCs w:val="22"/>
              </w:rPr>
              <w:t>2/25/10</w:t>
            </w:r>
          </w:p>
        </w:tc>
        <w:tc>
          <w:tcPr>
            <w:tcW w:w="585" w:type="pct"/>
            <w:tcBorders>
              <w:top w:val="nil"/>
              <w:left w:val="nil"/>
              <w:bottom w:val="single" w:sz="4" w:space="0" w:color="auto"/>
              <w:right w:val="single" w:sz="4" w:space="0" w:color="auto"/>
            </w:tcBorders>
            <w:shd w:val="clear" w:color="auto" w:fill="auto"/>
            <w:noWrap/>
            <w:vAlign w:val="center"/>
          </w:tcPr>
          <w:p w:rsidR="00FB3168" w:rsidRPr="000131BE" w:rsidRDefault="00FB3168" w:rsidP="00FB3168">
            <w:pPr>
              <w:jc w:val="right"/>
              <w:rPr>
                <w:sz w:val="22"/>
                <w:szCs w:val="22"/>
              </w:rPr>
            </w:pPr>
            <w:r w:rsidRPr="000131BE">
              <w:rPr>
                <w:sz w:val="22"/>
                <w:szCs w:val="22"/>
              </w:rPr>
              <w:t>2/24/15</w:t>
            </w:r>
          </w:p>
        </w:tc>
      </w:tr>
      <w:tr w:rsidR="00FB3168" w:rsidRPr="000131BE" w:rsidTr="00212DF1">
        <w:trPr>
          <w:trHeight w:val="287"/>
        </w:trPr>
        <w:tc>
          <w:tcPr>
            <w:tcW w:w="2775" w:type="pct"/>
            <w:tcBorders>
              <w:top w:val="nil"/>
              <w:left w:val="single" w:sz="4" w:space="0" w:color="auto"/>
              <w:bottom w:val="single" w:sz="4" w:space="0" w:color="auto"/>
              <w:right w:val="single" w:sz="4" w:space="0" w:color="auto"/>
            </w:tcBorders>
            <w:shd w:val="clear" w:color="auto" w:fill="auto"/>
            <w:vAlign w:val="center"/>
          </w:tcPr>
          <w:p w:rsidR="00FB3168" w:rsidRPr="000131BE" w:rsidRDefault="00FB3168" w:rsidP="00FB3168">
            <w:pPr>
              <w:rPr>
                <w:sz w:val="22"/>
                <w:szCs w:val="22"/>
              </w:rPr>
            </w:pPr>
            <w:r w:rsidRPr="000131BE">
              <w:rPr>
                <w:sz w:val="22"/>
                <w:szCs w:val="22"/>
              </w:rPr>
              <w:t>Liberia Municipal Water Project</w:t>
            </w:r>
          </w:p>
        </w:tc>
        <w:tc>
          <w:tcPr>
            <w:tcW w:w="1031" w:type="pct"/>
            <w:tcBorders>
              <w:top w:val="nil"/>
              <w:left w:val="nil"/>
              <w:bottom w:val="single" w:sz="4" w:space="0" w:color="auto"/>
              <w:right w:val="single" w:sz="4" w:space="0" w:color="auto"/>
            </w:tcBorders>
            <w:shd w:val="clear" w:color="auto" w:fill="auto"/>
            <w:noWrap/>
            <w:vAlign w:val="center"/>
          </w:tcPr>
          <w:p w:rsidR="00FB3168" w:rsidRPr="000131BE" w:rsidDel="004747E3" w:rsidRDefault="00FB3168" w:rsidP="00FB3168">
            <w:pPr>
              <w:jc w:val="right"/>
              <w:rPr>
                <w:rFonts w:eastAsiaTheme="minorHAnsi"/>
                <w:color w:val="000000"/>
                <w:sz w:val="22"/>
                <w:szCs w:val="22"/>
              </w:rPr>
            </w:pPr>
            <w:r w:rsidRPr="000131BE">
              <w:rPr>
                <w:rFonts w:eastAsiaTheme="minorHAnsi"/>
                <w:color w:val="000000"/>
                <w:sz w:val="22"/>
                <w:szCs w:val="22"/>
              </w:rPr>
              <w:t>9,500,000</w:t>
            </w:r>
          </w:p>
        </w:tc>
        <w:tc>
          <w:tcPr>
            <w:tcW w:w="609" w:type="pct"/>
            <w:tcBorders>
              <w:top w:val="nil"/>
              <w:left w:val="nil"/>
              <w:bottom w:val="single" w:sz="4" w:space="0" w:color="auto"/>
              <w:right w:val="single" w:sz="4" w:space="0" w:color="auto"/>
            </w:tcBorders>
            <w:shd w:val="clear" w:color="auto" w:fill="auto"/>
            <w:noWrap/>
            <w:vAlign w:val="center"/>
          </w:tcPr>
          <w:p w:rsidR="00FB3168" w:rsidRPr="000131BE" w:rsidRDefault="00FB3168" w:rsidP="00FB3168">
            <w:pPr>
              <w:jc w:val="right"/>
              <w:rPr>
                <w:rFonts w:eastAsiaTheme="minorHAnsi"/>
                <w:color w:val="000000"/>
                <w:sz w:val="22"/>
                <w:szCs w:val="22"/>
              </w:rPr>
            </w:pPr>
            <w:r w:rsidRPr="000131BE">
              <w:rPr>
                <w:sz w:val="22"/>
                <w:szCs w:val="22"/>
              </w:rPr>
              <w:t>9/30/11</w:t>
            </w:r>
          </w:p>
        </w:tc>
        <w:tc>
          <w:tcPr>
            <w:tcW w:w="585" w:type="pct"/>
            <w:tcBorders>
              <w:top w:val="nil"/>
              <w:left w:val="nil"/>
              <w:bottom w:val="single" w:sz="4" w:space="0" w:color="auto"/>
              <w:right w:val="single" w:sz="4" w:space="0" w:color="auto"/>
            </w:tcBorders>
            <w:shd w:val="clear" w:color="auto" w:fill="auto"/>
            <w:noWrap/>
            <w:vAlign w:val="center"/>
          </w:tcPr>
          <w:p w:rsidR="00FB3168" w:rsidRPr="000131BE" w:rsidRDefault="00FB3168" w:rsidP="00FB3168">
            <w:pPr>
              <w:jc w:val="right"/>
              <w:rPr>
                <w:rFonts w:eastAsiaTheme="minorHAnsi"/>
                <w:color w:val="000000"/>
                <w:sz w:val="22"/>
                <w:szCs w:val="22"/>
              </w:rPr>
            </w:pPr>
            <w:r w:rsidRPr="000131BE">
              <w:rPr>
                <w:sz w:val="22"/>
                <w:szCs w:val="22"/>
              </w:rPr>
              <w:t>9/30/15</w:t>
            </w:r>
          </w:p>
        </w:tc>
      </w:tr>
      <w:tr w:rsidR="00FB3168" w:rsidRPr="000131BE" w:rsidTr="00212DF1">
        <w:trPr>
          <w:trHeight w:val="300"/>
        </w:trPr>
        <w:tc>
          <w:tcPr>
            <w:tcW w:w="2775" w:type="pct"/>
            <w:tcBorders>
              <w:top w:val="nil"/>
              <w:left w:val="nil"/>
              <w:bottom w:val="nil"/>
              <w:right w:val="nil"/>
            </w:tcBorders>
            <w:shd w:val="clear" w:color="auto" w:fill="auto"/>
            <w:noWrap/>
            <w:hideMark/>
          </w:tcPr>
          <w:p w:rsidR="00FB3168" w:rsidRPr="000131BE" w:rsidRDefault="00FB3168" w:rsidP="00FB3168">
            <w:pPr>
              <w:rPr>
                <w:sz w:val="22"/>
                <w:szCs w:val="22"/>
              </w:rPr>
            </w:pPr>
          </w:p>
        </w:tc>
        <w:tc>
          <w:tcPr>
            <w:tcW w:w="1031" w:type="pct"/>
            <w:tcBorders>
              <w:top w:val="single" w:sz="4" w:space="0" w:color="auto"/>
              <w:left w:val="nil"/>
              <w:bottom w:val="single" w:sz="4" w:space="0" w:color="auto"/>
              <w:right w:val="nil"/>
            </w:tcBorders>
            <w:shd w:val="clear" w:color="auto" w:fill="auto"/>
            <w:noWrap/>
            <w:hideMark/>
          </w:tcPr>
          <w:p w:rsidR="00FB3168" w:rsidRPr="000131BE" w:rsidRDefault="00FB3168" w:rsidP="00FB3168">
            <w:pPr>
              <w:jc w:val="right"/>
              <w:rPr>
                <w:sz w:val="22"/>
                <w:szCs w:val="22"/>
              </w:rPr>
            </w:pPr>
            <w:r>
              <w:rPr>
                <w:sz w:val="22"/>
                <w:szCs w:val="22"/>
              </w:rPr>
              <w:t>$</w:t>
            </w:r>
            <w:r w:rsidRPr="00A07688">
              <w:rPr>
                <w:sz w:val="22"/>
                <w:szCs w:val="22"/>
              </w:rPr>
              <w:t>239</w:t>
            </w:r>
            <w:r>
              <w:rPr>
                <w:sz w:val="22"/>
                <w:szCs w:val="22"/>
              </w:rPr>
              <w:t>,</w:t>
            </w:r>
            <w:r w:rsidRPr="00A07688">
              <w:rPr>
                <w:sz w:val="22"/>
                <w:szCs w:val="22"/>
              </w:rPr>
              <w:t>441</w:t>
            </w:r>
            <w:r>
              <w:rPr>
                <w:sz w:val="22"/>
                <w:szCs w:val="22"/>
              </w:rPr>
              <w:t>,</w:t>
            </w:r>
            <w:r w:rsidRPr="00A07688">
              <w:rPr>
                <w:sz w:val="22"/>
                <w:szCs w:val="22"/>
              </w:rPr>
              <w:t>500</w:t>
            </w:r>
          </w:p>
        </w:tc>
        <w:tc>
          <w:tcPr>
            <w:tcW w:w="609" w:type="pct"/>
            <w:tcBorders>
              <w:top w:val="nil"/>
              <w:left w:val="nil"/>
              <w:bottom w:val="nil"/>
              <w:right w:val="nil"/>
            </w:tcBorders>
            <w:shd w:val="clear" w:color="auto" w:fill="auto"/>
            <w:noWrap/>
            <w:hideMark/>
          </w:tcPr>
          <w:p w:rsidR="00FB3168" w:rsidRPr="000131BE" w:rsidRDefault="00FB3168" w:rsidP="00FB3168">
            <w:pPr>
              <w:rPr>
                <w:sz w:val="22"/>
                <w:szCs w:val="22"/>
              </w:rPr>
            </w:pPr>
          </w:p>
        </w:tc>
        <w:tc>
          <w:tcPr>
            <w:tcW w:w="585" w:type="pct"/>
            <w:tcBorders>
              <w:top w:val="nil"/>
              <w:left w:val="nil"/>
              <w:bottom w:val="nil"/>
              <w:right w:val="nil"/>
            </w:tcBorders>
            <w:shd w:val="clear" w:color="auto" w:fill="auto"/>
            <w:noWrap/>
            <w:hideMark/>
          </w:tcPr>
          <w:p w:rsidR="00FB3168" w:rsidRPr="000131BE" w:rsidRDefault="00FB3168" w:rsidP="00FB3168">
            <w:pPr>
              <w:rPr>
                <w:sz w:val="22"/>
                <w:szCs w:val="22"/>
              </w:rPr>
            </w:pPr>
          </w:p>
        </w:tc>
      </w:tr>
    </w:tbl>
    <w:p w:rsidR="00FB3168" w:rsidRDefault="00FB3168" w:rsidP="00FB3168"/>
    <w:p w:rsidR="00E910BC" w:rsidRDefault="00424275" w:rsidP="00E910BC">
      <w:pPr>
        <w:tabs>
          <w:tab w:val="left" w:pos="10000"/>
        </w:tabs>
        <w:ind w:right="-72"/>
        <w:rPr>
          <w:sz w:val="22"/>
          <w:szCs w:val="22"/>
        </w:rPr>
      </w:pPr>
      <w:r w:rsidRPr="00A25CDB">
        <w:rPr>
          <w:sz w:val="22"/>
          <w:szCs w:val="22"/>
        </w:rPr>
        <w:t xml:space="preserve">The </w:t>
      </w:r>
      <w:r w:rsidR="00CE741B">
        <w:rPr>
          <w:sz w:val="22"/>
          <w:szCs w:val="22"/>
        </w:rPr>
        <w:t>Health</w:t>
      </w:r>
      <w:r w:rsidRPr="00A25CDB">
        <w:rPr>
          <w:sz w:val="22"/>
          <w:szCs w:val="22"/>
        </w:rPr>
        <w:t xml:space="preserve"> portfolio</w:t>
      </w:r>
      <w:r w:rsidRPr="00A25CDB">
        <w:rPr>
          <w:color w:val="000000"/>
          <w:sz w:val="22"/>
          <w:szCs w:val="22"/>
        </w:rPr>
        <w:t xml:space="preserve"> </w:t>
      </w:r>
      <w:r w:rsidR="00EB6CF8">
        <w:rPr>
          <w:sz w:val="22"/>
          <w:szCs w:val="22"/>
        </w:rPr>
        <w:t>addresses activities in</w:t>
      </w:r>
      <w:r w:rsidR="00E910BC">
        <w:rPr>
          <w:sz w:val="22"/>
          <w:szCs w:val="22"/>
        </w:rPr>
        <w:t xml:space="preserve"> the following</w:t>
      </w:r>
      <w:r w:rsidR="00E910BC" w:rsidRPr="00E065B1">
        <w:rPr>
          <w:sz w:val="22"/>
          <w:szCs w:val="22"/>
        </w:rPr>
        <w:t xml:space="preserve"> Program Element</w:t>
      </w:r>
      <w:r w:rsidR="00AE7256">
        <w:rPr>
          <w:sz w:val="22"/>
          <w:szCs w:val="22"/>
        </w:rPr>
        <w:t>s:</w:t>
      </w:r>
    </w:p>
    <w:p w:rsidR="00E910BC" w:rsidRPr="00530DE4" w:rsidRDefault="00E910BC" w:rsidP="008E0920">
      <w:pPr>
        <w:pStyle w:val="BodyText"/>
        <w:numPr>
          <w:ilvl w:val="0"/>
          <w:numId w:val="9"/>
        </w:numPr>
        <w:spacing w:after="0"/>
        <w:ind w:right="180"/>
        <w:rPr>
          <w:i/>
          <w:sz w:val="22"/>
          <w:szCs w:val="22"/>
        </w:rPr>
      </w:pPr>
      <w:r w:rsidRPr="00E065B1">
        <w:rPr>
          <w:sz w:val="22"/>
          <w:szCs w:val="22"/>
        </w:rPr>
        <w:t>3.1.1: HIV/AIDS</w:t>
      </w:r>
    </w:p>
    <w:p w:rsidR="00E910BC" w:rsidRPr="00530DE4" w:rsidRDefault="00E910BC" w:rsidP="008E0920">
      <w:pPr>
        <w:pStyle w:val="BodyText"/>
        <w:numPr>
          <w:ilvl w:val="0"/>
          <w:numId w:val="9"/>
        </w:numPr>
        <w:spacing w:after="0"/>
        <w:ind w:right="180"/>
        <w:rPr>
          <w:i/>
          <w:sz w:val="22"/>
          <w:szCs w:val="22"/>
        </w:rPr>
      </w:pPr>
      <w:r w:rsidRPr="00E065B1">
        <w:rPr>
          <w:sz w:val="22"/>
          <w:szCs w:val="22"/>
        </w:rPr>
        <w:t>3.1.3: Malaria</w:t>
      </w:r>
    </w:p>
    <w:p w:rsidR="00E910BC" w:rsidRPr="00530DE4" w:rsidRDefault="00E910BC" w:rsidP="008E0920">
      <w:pPr>
        <w:pStyle w:val="BodyText"/>
        <w:numPr>
          <w:ilvl w:val="0"/>
          <w:numId w:val="9"/>
        </w:numPr>
        <w:spacing w:after="0"/>
        <w:ind w:right="180"/>
        <w:rPr>
          <w:i/>
          <w:sz w:val="22"/>
          <w:szCs w:val="22"/>
        </w:rPr>
      </w:pPr>
      <w:r w:rsidRPr="00E065B1">
        <w:rPr>
          <w:sz w:val="22"/>
          <w:szCs w:val="22"/>
        </w:rPr>
        <w:t>3.1.6: Maternal and Child Health</w:t>
      </w:r>
    </w:p>
    <w:p w:rsidR="00E910BC" w:rsidRPr="00E4390F" w:rsidRDefault="00E910BC" w:rsidP="008E0920">
      <w:pPr>
        <w:pStyle w:val="BodyText"/>
        <w:numPr>
          <w:ilvl w:val="0"/>
          <w:numId w:val="9"/>
        </w:numPr>
        <w:spacing w:after="0"/>
        <w:ind w:right="180"/>
        <w:rPr>
          <w:i/>
          <w:sz w:val="22"/>
          <w:szCs w:val="22"/>
        </w:rPr>
      </w:pPr>
      <w:r w:rsidRPr="00E065B1">
        <w:rPr>
          <w:sz w:val="22"/>
          <w:szCs w:val="22"/>
        </w:rPr>
        <w:t>3.1.7: Family Planning and Reproductive Health</w:t>
      </w:r>
    </w:p>
    <w:p w:rsidR="00E910BC" w:rsidRPr="009C13A3" w:rsidRDefault="00E910BC" w:rsidP="008E0920">
      <w:pPr>
        <w:pStyle w:val="BodyText"/>
        <w:numPr>
          <w:ilvl w:val="0"/>
          <w:numId w:val="9"/>
        </w:numPr>
        <w:spacing w:after="0"/>
        <w:ind w:right="180"/>
        <w:rPr>
          <w:i/>
          <w:sz w:val="22"/>
          <w:szCs w:val="22"/>
        </w:rPr>
      </w:pPr>
      <w:r w:rsidRPr="00E065B1">
        <w:rPr>
          <w:sz w:val="22"/>
          <w:szCs w:val="22"/>
        </w:rPr>
        <w:t>3.1.8: Water Supply and Sanitation</w:t>
      </w:r>
    </w:p>
    <w:p w:rsidR="00E910BC" w:rsidRPr="00733412" w:rsidRDefault="00E910BC" w:rsidP="008E0920">
      <w:pPr>
        <w:pStyle w:val="BodyText"/>
        <w:numPr>
          <w:ilvl w:val="0"/>
          <w:numId w:val="9"/>
        </w:numPr>
        <w:spacing w:after="0"/>
        <w:ind w:right="180"/>
        <w:rPr>
          <w:i/>
          <w:sz w:val="22"/>
          <w:szCs w:val="22"/>
        </w:rPr>
      </w:pPr>
      <w:r>
        <w:rPr>
          <w:sz w:val="22"/>
          <w:szCs w:val="22"/>
        </w:rPr>
        <w:t>3.1.9: Nutrition</w:t>
      </w:r>
    </w:p>
    <w:p w:rsidR="00E910BC" w:rsidRDefault="00E910BC" w:rsidP="00E910BC">
      <w:pPr>
        <w:ind w:right="180"/>
        <w:rPr>
          <w:sz w:val="22"/>
          <w:szCs w:val="22"/>
        </w:rPr>
      </w:pPr>
    </w:p>
    <w:p w:rsidR="00E910BC" w:rsidRPr="00A25CDB" w:rsidRDefault="00E910BC" w:rsidP="00E910BC">
      <w:pPr>
        <w:tabs>
          <w:tab w:val="left" w:pos="10000"/>
        </w:tabs>
        <w:ind w:right="-72"/>
        <w:rPr>
          <w:sz w:val="22"/>
          <w:szCs w:val="22"/>
        </w:rPr>
      </w:pPr>
      <w:r w:rsidRPr="00E065B1">
        <w:rPr>
          <w:sz w:val="22"/>
          <w:szCs w:val="22"/>
        </w:rPr>
        <w:t xml:space="preserve">The </w:t>
      </w:r>
      <w:r>
        <w:rPr>
          <w:sz w:val="22"/>
          <w:szCs w:val="22"/>
        </w:rPr>
        <w:t>six</w:t>
      </w:r>
      <w:r w:rsidRPr="00E065B1">
        <w:rPr>
          <w:sz w:val="22"/>
          <w:szCs w:val="22"/>
        </w:rPr>
        <w:t xml:space="preserve"> program elements will contribute to element-specific (e.g., HIV/AIDS, malaria) as well as broader health and development objectives.  Two of the important elements, HIV/AIDS and malaria, are associated with Presidential initiatives that are operative in Liberia, namely, </w:t>
      </w:r>
      <w:r w:rsidR="0061423B">
        <w:rPr>
          <w:sz w:val="22"/>
          <w:szCs w:val="22"/>
        </w:rPr>
        <w:t>t</w:t>
      </w:r>
      <w:r w:rsidRPr="00E065B1">
        <w:rPr>
          <w:sz w:val="22"/>
          <w:szCs w:val="22"/>
        </w:rPr>
        <w:t>he President’s Emergency Plan for AIDS Relief (PEPFAR) and the President’s Malaria Initiative (PMI)</w:t>
      </w:r>
      <w:r w:rsidR="0061423B">
        <w:rPr>
          <w:sz w:val="22"/>
          <w:szCs w:val="22"/>
        </w:rPr>
        <w:t>, under the Global Health Initiative</w:t>
      </w:r>
      <w:r w:rsidRPr="00E065B1">
        <w:rPr>
          <w:sz w:val="22"/>
          <w:szCs w:val="22"/>
        </w:rPr>
        <w:t xml:space="preserve">.   </w:t>
      </w:r>
    </w:p>
    <w:p w:rsidR="00424275" w:rsidRDefault="00424275" w:rsidP="003A64F4">
      <w:pPr>
        <w:tabs>
          <w:tab w:val="left" w:pos="10000"/>
        </w:tabs>
        <w:ind w:right="-72"/>
        <w:rPr>
          <w:sz w:val="22"/>
          <w:szCs w:val="22"/>
        </w:rPr>
      </w:pPr>
    </w:p>
    <w:p w:rsidR="00E910BC" w:rsidRDefault="00E910BC" w:rsidP="00E910BC">
      <w:pPr>
        <w:tabs>
          <w:tab w:val="left" w:pos="-1512"/>
          <w:tab w:val="left" w:pos="-1152"/>
          <w:tab w:val="left" w:pos="-432"/>
          <w:tab w:val="left" w:pos="288"/>
          <w:tab w:val="left" w:pos="1008"/>
          <w:tab w:val="left" w:pos="1548"/>
          <w:tab w:val="left" w:pos="2178"/>
          <w:tab w:val="left" w:pos="2988"/>
          <w:tab w:val="left" w:pos="3888"/>
          <w:tab w:val="left" w:pos="4608"/>
          <w:tab w:val="left" w:pos="4968"/>
          <w:tab w:val="left" w:pos="5148"/>
          <w:tab w:val="left" w:pos="6318"/>
          <w:tab w:val="left" w:pos="6768"/>
          <w:tab w:val="left" w:pos="7488"/>
          <w:tab w:val="left" w:pos="7848"/>
          <w:tab w:val="left" w:pos="8928"/>
        </w:tabs>
        <w:ind w:right="90"/>
        <w:rPr>
          <w:b/>
          <w:sz w:val="22"/>
          <w:szCs w:val="22"/>
        </w:rPr>
      </w:pPr>
      <w:r>
        <w:rPr>
          <w:b/>
          <w:sz w:val="22"/>
          <w:szCs w:val="22"/>
        </w:rPr>
        <w:t>Recommended Determinations and Conditions</w:t>
      </w:r>
    </w:p>
    <w:p w:rsidR="00212DF1" w:rsidRDefault="00212DF1" w:rsidP="00E910BC">
      <w:pPr>
        <w:tabs>
          <w:tab w:val="left" w:pos="-1512"/>
          <w:tab w:val="left" w:pos="-1152"/>
          <w:tab w:val="left" w:pos="-432"/>
          <w:tab w:val="left" w:pos="288"/>
          <w:tab w:val="left" w:pos="1008"/>
          <w:tab w:val="left" w:pos="1548"/>
          <w:tab w:val="left" w:pos="2178"/>
          <w:tab w:val="left" w:pos="2988"/>
          <w:tab w:val="left" w:pos="3888"/>
          <w:tab w:val="left" w:pos="4608"/>
          <w:tab w:val="left" w:pos="4968"/>
          <w:tab w:val="left" w:pos="5148"/>
          <w:tab w:val="left" w:pos="6318"/>
          <w:tab w:val="left" w:pos="6768"/>
          <w:tab w:val="left" w:pos="7488"/>
          <w:tab w:val="left" w:pos="7848"/>
          <w:tab w:val="left" w:pos="8928"/>
        </w:tabs>
        <w:ind w:right="90"/>
        <w:rPr>
          <w:b/>
          <w:sz w:val="22"/>
          <w:szCs w:val="22"/>
        </w:rPr>
      </w:pPr>
    </w:p>
    <w:p w:rsidR="00AE6E59" w:rsidRDefault="00E910BC" w:rsidP="00C263A0">
      <w:pPr>
        <w:rPr>
          <w:sz w:val="22"/>
          <w:szCs w:val="22"/>
        </w:rPr>
      </w:pPr>
      <w:r>
        <w:rPr>
          <w:sz w:val="22"/>
          <w:szCs w:val="22"/>
        </w:rPr>
        <w:t xml:space="preserve">This section </w:t>
      </w:r>
      <w:r w:rsidR="00EB6CF8">
        <w:rPr>
          <w:sz w:val="22"/>
          <w:szCs w:val="22"/>
        </w:rPr>
        <w:t xml:space="preserve">provides </w:t>
      </w:r>
      <w:r w:rsidRPr="00733412">
        <w:rPr>
          <w:sz w:val="22"/>
          <w:szCs w:val="22"/>
        </w:rPr>
        <w:t>a summary of</w:t>
      </w:r>
      <w:r>
        <w:rPr>
          <w:sz w:val="22"/>
          <w:szCs w:val="22"/>
        </w:rPr>
        <w:t xml:space="preserve"> the recommended determinations contained in the body of this IEE.</w:t>
      </w:r>
      <w:r w:rsidR="006C061F">
        <w:rPr>
          <w:sz w:val="22"/>
          <w:szCs w:val="22"/>
        </w:rPr>
        <w:t xml:space="preserve"> </w:t>
      </w:r>
      <w:r w:rsidR="006C061F" w:rsidRPr="00B9201E">
        <w:rPr>
          <w:sz w:val="22"/>
          <w:szCs w:val="22"/>
        </w:rPr>
        <w:t>For the purposes of environmental review, activities in the Health project portfolio are grouped into the following classes of activities:</w:t>
      </w:r>
    </w:p>
    <w:p w:rsidR="00FB3168" w:rsidRPr="00B9201E" w:rsidRDefault="00FB3168" w:rsidP="00FB3168">
      <w:pPr>
        <w:ind w:right="29"/>
        <w:rPr>
          <w:sz w:val="22"/>
          <w:szCs w:val="22"/>
        </w:rPr>
      </w:pPr>
    </w:p>
    <w:p w:rsidR="00FB3168" w:rsidRPr="00B9201E" w:rsidRDefault="00FB3168" w:rsidP="00FB3168">
      <w:pPr>
        <w:pStyle w:val="ListParagraph"/>
        <w:numPr>
          <w:ilvl w:val="0"/>
          <w:numId w:val="21"/>
        </w:numPr>
        <w:rPr>
          <w:sz w:val="22"/>
          <w:szCs w:val="22"/>
        </w:rPr>
      </w:pPr>
      <w:r w:rsidRPr="00B9201E">
        <w:rPr>
          <w:sz w:val="22"/>
          <w:szCs w:val="22"/>
        </w:rPr>
        <w:t>Capacity Building for Improved Community-Based Services</w:t>
      </w:r>
    </w:p>
    <w:p w:rsidR="00FB3168" w:rsidRPr="00B9201E" w:rsidRDefault="00FB3168" w:rsidP="00FB3168">
      <w:pPr>
        <w:pStyle w:val="ListParagraph"/>
        <w:numPr>
          <w:ilvl w:val="0"/>
          <w:numId w:val="21"/>
        </w:numPr>
        <w:rPr>
          <w:sz w:val="22"/>
          <w:szCs w:val="22"/>
        </w:rPr>
      </w:pPr>
      <w:r w:rsidRPr="00B9201E">
        <w:rPr>
          <w:bCs/>
          <w:iCs/>
          <w:sz w:val="22"/>
          <w:szCs w:val="22"/>
        </w:rPr>
        <w:t>Health Communications and Community Mobilization</w:t>
      </w:r>
    </w:p>
    <w:p w:rsidR="00FB3168" w:rsidRPr="00B9201E" w:rsidRDefault="00FB3168" w:rsidP="00FB3168">
      <w:pPr>
        <w:pStyle w:val="ListParagraph"/>
        <w:numPr>
          <w:ilvl w:val="0"/>
          <w:numId w:val="21"/>
        </w:numPr>
        <w:rPr>
          <w:sz w:val="22"/>
          <w:szCs w:val="22"/>
        </w:rPr>
      </w:pPr>
      <w:r w:rsidRPr="00B9201E">
        <w:rPr>
          <w:bCs/>
          <w:sz w:val="22"/>
          <w:szCs w:val="22"/>
        </w:rPr>
        <w:t>Procurement of Pharmaceuticals and Medical Supplies</w:t>
      </w:r>
    </w:p>
    <w:p w:rsidR="00FB3168" w:rsidRPr="00B9201E" w:rsidRDefault="00FB3168" w:rsidP="00FB3168">
      <w:pPr>
        <w:pStyle w:val="ListParagraph"/>
        <w:numPr>
          <w:ilvl w:val="0"/>
          <w:numId w:val="21"/>
        </w:numPr>
        <w:rPr>
          <w:sz w:val="22"/>
          <w:szCs w:val="22"/>
        </w:rPr>
      </w:pPr>
      <w:r w:rsidRPr="00B9201E">
        <w:rPr>
          <w:sz w:val="22"/>
          <w:szCs w:val="22"/>
        </w:rPr>
        <w:t>Malaria Control and Prevention</w:t>
      </w:r>
    </w:p>
    <w:p w:rsidR="00FB3168" w:rsidRPr="00B9201E" w:rsidRDefault="00FB3168" w:rsidP="00FB3168">
      <w:pPr>
        <w:pStyle w:val="ListParagraph"/>
        <w:numPr>
          <w:ilvl w:val="0"/>
          <w:numId w:val="21"/>
        </w:numPr>
        <w:rPr>
          <w:sz w:val="22"/>
          <w:szCs w:val="22"/>
        </w:rPr>
      </w:pPr>
      <w:r w:rsidRPr="00B9201E">
        <w:rPr>
          <w:sz w:val="22"/>
          <w:szCs w:val="22"/>
        </w:rPr>
        <w:t>Small-Scale Health Facility Refurbishment Activities</w:t>
      </w:r>
    </w:p>
    <w:p w:rsidR="00FB3168" w:rsidRPr="00B9201E" w:rsidRDefault="00FB3168" w:rsidP="00FB3168">
      <w:pPr>
        <w:pStyle w:val="ListParagraph"/>
        <w:numPr>
          <w:ilvl w:val="0"/>
          <w:numId w:val="21"/>
        </w:numPr>
        <w:rPr>
          <w:sz w:val="22"/>
          <w:szCs w:val="22"/>
        </w:rPr>
      </w:pPr>
      <w:r w:rsidRPr="00B9201E">
        <w:rPr>
          <w:sz w:val="22"/>
          <w:szCs w:val="22"/>
        </w:rPr>
        <w:t>Technical Assistance and Collaborative Support for Health Systems Strengthening</w:t>
      </w:r>
    </w:p>
    <w:p w:rsidR="00FB3168" w:rsidRPr="00B9201E" w:rsidRDefault="00FB3168" w:rsidP="00FB3168">
      <w:pPr>
        <w:pStyle w:val="ListParagraph"/>
        <w:numPr>
          <w:ilvl w:val="0"/>
          <w:numId w:val="21"/>
        </w:numPr>
        <w:rPr>
          <w:sz w:val="22"/>
          <w:szCs w:val="22"/>
        </w:rPr>
      </w:pPr>
      <w:r w:rsidRPr="00B9201E">
        <w:rPr>
          <w:sz w:val="22"/>
          <w:szCs w:val="22"/>
        </w:rPr>
        <w:t>Program Monitoring, Learning, Assessment, and Evaluation Activities</w:t>
      </w:r>
    </w:p>
    <w:p w:rsidR="00FB3168" w:rsidRPr="00B9201E" w:rsidRDefault="00FB3168" w:rsidP="00FB3168">
      <w:pPr>
        <w:pStyle w:val="ListParagraph"/>
        <w:numPr>
          <w:ilvl w:val="0"/>
          <w:numId w:val="21"/>
        </w:numPr>
        <w:rPr>
          <w:sz w:val="22"/>
          <w:szCs w:val="22"/>
        </w:rPr>
      </w:pPr>
      <w:r w:rsidRPr="00B9201E">
        <w:rPr>
          <w:sz w:val="22"/>
          <w:szCs w:val="22"/>
        </w:rPr>
        <w:t>Improved Provision of Sustainable Safe Water, Sanitation And Hygiene</w:t>
      </w:r>
    </w:p>
    <w:p w:rsidR="002944DD" w:rsidRDefault="002944DD" w:rsidP="004221C8"/>
    <w:p w:rsidR="005436F6" w:rsidRPr="00E065B1" w:rsidRDefault="005436F6" w:rsidP="00212DF1">
      <w:pPr>
        <w:keepNext/>
        <w:suppressAutoHyphens/>
        <w:ind w:right="187"/>
        <w:rPr>
          <w:sz w:val="22"/>
          <w:szCs w:val="22"/>
        </w:rPr>
      </w:pPr>
      <w:r w:rsidRPr="00E065B1">
        <w:rPr>
          <w:b/>
          <w:sz w:val="22"/>
          <w:szCs w:val="22"/>
        </w:rPr>
        <w:lastRenderedPageBreak/>
        <w:t>CATEGORICAL EXCLUSIONS</w:t>
      </w:r>
      <w:r w:rsidRPr="00E065B1">
        <w:rPr>
          <w:sz w:val="22"/>
          <w:szCs w:val="22"/>
        </w:rPr>
        <w:t xml:space="preserve"> </w:t>
      </w:r>
    </w:p>
    <w:p w:rsidR="00D35FE1" w:rsidRDefault="00D35FE1" w:rsidP="00D35FE1">
      <w:pPr>
        <w:ind w:right="180"/>
        <w:rPr>
          <w:sz w:val="22"/>
          <w:szCs w:val="22"/>
        </w:rPr>
      </w:pPr>
    </w:p>
    <w:p w:rsidR="00C7565F" w:rsidRDefault="00C7565F" w:rsidP="00C7565F">
      <w:pPr>
        <w:rPr>
          <w:color w:val="000000"/>
          <w:sz w:val="22"/>
          <w:szCs w:val="22"/>
        </w:rPr>
      </w:pPr>
      <w:r>
        <w:rPr>
          <w:color w:val="000000"/>
          <w:sz w:val="22"/>
          <w:szCs w:val="22"/>
        </w:rPr>
        <w:t xml:space="preserve">A </w:t>
      </w:r>
      <w:r>
        <w:rPr>
          <w:b/>
          <w:color w:val="000000"/>
          <w:sz w:val="22"/>
          <w:szCs w:val="22"/>
        </w:rPr>
        <w:t xml:space="preserve">Categorical Exclusion </w:t>
      </w:r>
      <w:r>
        <w:rPr>
          <w:color w:val="000000"/>
          <w:sz w:val="22"/>
          <w:szCs w:val="22"/>
        </w:rPr>
        <w:t>is recommended for the following classes of activities,</w:t>
      </w:r>
      <w:r>
        <w:rPr>
          <w:b/>
          <w:color w:val="000000"/>
          <w:sz w:val="22"/>
          <w:szCs w:val="22"/>
        </w:rPr>
        <w:t xml:space="preserve"> </w:t>
      </w:r>
      <w:r w:rsidRPr="006763FF">
        <w:rPr>
          <w:color w:val="000000"/>
          <w:sz w:val="22"/>
          <w:szCs w:val="22"/>
        </w:rPr>
        <w:t>as per CFR §216.2(c)(2)</w:t>
      </w:r>
      <w:r>
        <w:rPr>
          <w:color w:val="000000"/>
          <w:sz w:val="22"/>
          <w:szCs w:val="22"/>
        </w:rPr>
        <w:t xml:space="preserve">: </w:t>
      </w:r>
      <w:r w:rsidRPr="006763FF">
        <w:rPr>
          <w:color w:val="000000"/>
          <w:sz w:val="22"/>
          <w:szCs w:val="22"/>
        </w:rPr>
        <w:t xml:space="preserve">(i) </w:t>
      </w:r>
      <w:r>
        <w:rPr>
          <w:color w:val="000000"/>
          <w:sz w:val="22"/>
          <w:szCs w:val="22"/>
        </w:rPr>
        <w:t>e</w:t>
      </w:r>
      <w:r w:rsidRPr="006763FF">
        <w:rPr>
          <w:color w:val="000000"/>
          <w:sz w:val="22"/>
          <w:szCs w:val="22"/>
        </w:rPr>
        <w:t>ducation, technical assistance, or training programs except to the extent such programs include activities directly affecting the environment (such as construction of facilities, etc.)</w:t>
      </w:r>
      <w:r>
        <w:rPr>
          <w:color w:val="000000"/>
          <w:sz w:val="22"/>
          <w:szCs w:val="22"/>
        </w:rPr>
        <w:t xml:space="preserve">; </w:t>
      </w:r>
      <w:r w:rsidRPr="006763FF">
        <w:rPr>
          <w:color w:val="000000"/>
          <w:sz w:val="22"/>
          <w:szCs w:val="22"/>
        </w:rPr>
        <w:t xml:space="preserve">(v) </w:t>
      </w:r>
      <w:r>
        <w:rPr>
          <w:color w:val="000000"/>
          <w:sz w:val="22"/>
          <w:szCs w:val="22"/>
        </w:rPr>
        <w:t>d</w:t>
      </w:r>
      <w:r w:rsidRPr="006763FF">
        <w:rPr>
          <w:color w:val="000000"/>
          <w:sz w:val="22"/>
          <w:szCs w:val="22"/>
        </w:rPr>
        <w:t>ocument and information transfers;</w:t>
      </w:r>
      <w:r>
        <w:rPr>
          <w:color w:val="000000"/>
          <w:sz w:val="22"/>
          <w:szCs w:val="22"/>
        </w:rPr>
        <w:t xml:space="preserve"> </w:t>
      </w:r>
      <w:r w:rsidRPr="006763FF">
        <w:rPr>
          <w:color w:val="000000"/>
          <w:sz w:val="22"/>
          <w:szCs w:val="22"/>
        </w:rPr>
        <w:t xml:space="preserve">(xiv) </w:t>
      </w:r>
      <w:r>
        <w:rPr>
          <w:color w:val="000000"/>
          <w:sz w:val="22"/>
          <w:szCs w:val="22"/>
        </w:rPr>
        <w:t>s</w:t>
      </w:r>
      <w:r w:rsidRPr="006763FF">
        <w:rPr>
          <w:color w:val="000000"/>
          <w:sz w:val="22"/>
          <w:szCs w:val="22"/>
        </w:rPr>
        <w:t xml:space="preserve">tudies, projects or programs intended to develop the capability of recipient countries to engage in development planning, except to the extent designed to result in activities directly affecting the environment (such as construction of facilities, etc.); and (xv) </w:t>
      </w:r>
      <w:r>
        <w:rPr>
          <w:color w:val="000000"/>
          <w:sz w:val="22"/>
          <w:szCs w:val="22"/>
        </w:rPr>
        <w:t>a</w:t>
      </w:r>
      <w:r w:rsidRPr="006763FF">
        <w:rPr>
          <w:color w:val="000000"/>
          <w:sz w:val="22"/>
          <w:szCs w:val="22"/>
        </w:rPr>
        <w:t>ctivities which involve the application of design criteria or standards d</w:t>
      </w:r>
      <w:r>
        <w:rPr>
          <w:color w:val="000000"/>
          <w:sz w:val="22"/>
          <w:szCs w:val="22"/>
        </w:rPr>
        <w:t>eveloped and approved by USAID.</w:t>
      </w:r>
    </w:p>
    <w:p w:rsidR="00C7565F" w:rsidRDefault="00C7565F" w:rsidP="00C7565F">
      <w:pPr>
        <w:rPr>
          <w:b/>
          <w:sz w:val="22"/>
          <w:szCs w:val="22"/>
        </w:rPr>
      </w:pPr>
    </w:p>
    <w:p w:rsidR="00C7565F" w:rsidRDefault="00C7565F" w:rsidP="00C7565F">
      <w:pPr>
        <w:pStyle w:val="ListParagraph"/>
        <w:numPr>
          <w:ilvl w:val="0"/>
          <w:numId w:val="39"/>
        </w:numPr>
        <w:rPr>
          <w:sz w:val="22"/>
          <w:szCs w:val="22"/>
        </w:rPr>
      </w:pPr>
      <w:r w:rsidRPr="00032191">
        <w:rPr>
          <w:sz w:val="22"/>
          <w:szCs w:val="22"/>
        </w:rPr>
        <w:t xml:space="preserve">Capacity building to communities and MOHSW for improved community- and facility-based services through training, technical assistance in clinical diagnosis, treatment, and service delivery, as well as the institutionalization of feedback and reporting systems for community reporting on client satisfaction </w:t>
      </w:r>
    </w:p>
    <w:p w:rsidR="00C7565F" w:rsidRPr="00514E66" w:rsidRDefault="00C7565F" w:rsidP="00C7565F">
      <w:pPr>
        <w:pStyle w:val="ListParagraph"/>
        <w:numPr>
          <w:ilvl w:val="0"/>
          <w:numId w:val="39"/>
        </w:numPr>
      </w:pPr>
      <w:r w:rsidRPr="00032191">
        <w:rPr>
          <w:bCs/>
          <w:iCs/>
          <w:sz w:val="22"/>
          <w:szCs w:val="22"/>
        </w:rPr>
        <w:t xml:space="preserve">Community engagement and </w:t>
      </w:r>
      <w:r>
        <w:rPr>
          <w:bCs/>
          <w:iCs/>
          <w:sz w:val="22"/>
          <w:szCs w:val="22"/>
        </w:rPr>
        <w:t xml:space="preserve">improved </w:t>
      </w:r>
      <w:r w:rsidRPr="00032191">
        <w:rPr>
          <w:bCs/>
          <w:iCs/>
          <w:sz w:val="22"/>
          <w:szCs w:val="22"/>
        </w:rPr>
        <w:t>health communications</w:t>
      </w:r>
      <w:r>
        <w:rPr>
          <w:bCs/>
          <w:iCs/>
          <w:sz w:val="22"/>
          <w:szCs w:val="22"/>
        </w:rPr>
        <w:t xml:space="preserve"> through</w:t>
      </w:r>
      <w:r w:rsidRPr="00032191">
        <w:rPr>
          <w:bCs/>
          <w:iCs/>
          <w:sz w:val="22"/>
          <w:szCs w:val="22"/>
        </w:rPr>
        <w:t xml:space="preserve"> </w:t>
      </w:r>
      <w:r w:rsidRPr="00032191">
        <w:rPr>
          <w:bCs/>
          <w:iCs/>
          <w:color w:val="000000"/>
          <w:sz w:val="22"/>
          <w:szCs w:val="22"/>
        </w:rPr>
        <w:t>increase</w:t>
      </w:r>
      <w:r>
        <w:rPr>
          <w:bCs/>
          <w:iCs/>
          <w:color w:val="000000"/>
          <w:sz w:val="22"/>
          <w:szCs w:val="22"/>
        </w:rPr>
        <w:t>d</w:t>
      </w:r>
      <w:r w:rsidRPr="00032191">
        <w:rPr>
          <w:bCs/>
          <w:iCs/>
          <w:color w:val="000000"/>
          <w:sz w:val="22"/>
          <w:szCs w:val="22"/>
        </w:rPr>
        <w:t xml:space="preserve"> demand for quality services</w:t>
      </w:r>
      <w:r>
        <w:rPr>
          <w:bCs/>
          <w:iCs/>
          <w:color w:val="000000"/>
          <w:sz w:val="22"/>
          <w:szCs w:val="22"/>
        </w:rPr>
        <w:t xml:space="preserve">, operationalization of the </w:t>
      </w:r>
      <w:r w:rsidRPr="00EB7EDC">
        <w:rPr>
          <w:bCs/>
          <w:iCs/>
          <w:color w:val="000000"/>
          <w:sz w:val="22"/>
          <w:szCs w:val="22"/>
        </w:rPr>
        <w:t>National Health Communications Strategy</w:t>
      </w:r>
      <w:r w:rsidRPr="00EB7EDC">
        <w:rPr>
          <w:sz w:val="22"/>
          <w:szCs w:val="22"/>
        </w:rPr>
        <w:t xml:space="preserve"> </w:t>
      </w:r>
      <w:r>
        <w:rPr>
          <w:sz w:val="22"/>
          <w:szCs w:val="22"/>
        </w:rPr>
        <w:t xml:space="preserve">and </w:t>
      </w:r>
      <w:r w:rsidRPr="00EB7EDC">
        <w:rPr>
          <w:sz w:val="22"/>
          <w:szCs w:val="22"/>
        </w:rPr>
        <w:t>to develop and implement effective health communications</w:t>
      </w:r>
      <w:r>
        <w:rPr>
          <w:sz w:val="22"/>
          <w:szCs w:val="22"/>
        </w:rPr>
        <w:t>, and</w:t>
      </w:r>
      <w:r>
        <w:rPr>
          <w:bCs/>
          <w:iCs/>
          <w:color w:val="000000"/>
          <w:sz w:val="22"/>
          <w:szCs w:val="22"/>
        </w:rPr>
        <w:t xml:space="preserve">  increased access to health information</w:t>
      </w:r>
    </w:p>
    <w:p w:rsidR="00C7565F" w:rsidRPr="00514E66" w:rsidRDefault="00C7565F" w:rsidP="00C7565F">
      <w:pPr>
        <w:pStyle w:val="ListParagraph"/>
        <w:numPr>
          <w:ilvl w:val="0"/>
          <w:numId w:val="39"/>
        </w:numPr>
      </w:pPr>
      <w:r>
        <w:rPr>
          <w:bCs/>
          <w:iCs/>
          <w:color w:val="000000"/>
          <w:sz w:val="22"/>
          <w:szCs w:val="22"/>
        </w:rPr>
        <w:t xml:space="preserve">Technical assistance and collaborative support for </w:t>
      </w:r>
      <w:r>
        <w:rPr>
          <w:b/>
          <w:bCs/>
          <w:iCs/>
          <w:color w:val="000000"/>
          <w:sz w:val="22"/>
          <w:szCs w:val="22"/>
        </w:rPr>
        <w:t>Health Systems Strengthening</w:t>
      </w:r>
      <w:r>
        <w:rPr>
          <w:bCs/>
          <w:iCs/>
          <w:color w:val="000000"/>
          <w:sz w:val="22"/>
          <w:szCs w:val="22"/>
        </w:rPr>
        <w:t xml:space="preserve"> through strengthened leadership and governance, institutionalized quality assurance and quality improvement initiatives for improved health care processes, strengthened human resources for health management at all levels, and increased financial sustainability of services</w:t>
      </w:r>
    </w:p>
    <w:p w:rsidR="00C7565F" w:rsidRPr="00514E66" w:rsidRDefault="00C7565F" w:rsidP="00C7565F">
      <w:pPr>
        <w:pStyle w:val="ListParagraph"/>
        <w:numPr>
          <w:ilvl w:val="0"/>
          <w:numId w:val="39"/>
        </w:numPr>
      </w:pPr>
      <w:r w:rsidRPr="00514E66">
        <w:rPr>
          <w:bCs/>
          <w:iCs/>
          <w:color w:val="000000"/>
          <w:sz w:val="22"/>
          <w:szCs w:val="22"/>
        </w:rPr>
        <w:t xml:space="preserve">Technical assistance and public education and promotion for </w:t>
      </w:r>
      <w:r w:rsidRPr="00514E66">
        <w:rPr>
          <w:sz w:val="22"/>
          <w:szCs w:val="22"/>
        </w:rPr>
        <w:t>improved water, sanitation, and hygiene behavior improved management, maintenance and</w:t>
      </w:r>
      <w:r>
        <w:rPr>
          <w:sz w:val="22"/>
          <w:szCs w:val="22"/>
        </w:rPr>
        <w:t xml:space="preserve"> operation of safe water points</w:t>
      </w:r>
    </w:p>
    <w:p w:rsidR="00C7565F" w:rsidRPr="00514E66" w:rsidRDefault="00C7565F" w:rsidP="00C7565F">
      <w:pPr>
        <w:pStyle w:val="ListParagraph"/>
        <w:numPr>
          <w:ilvl w:val="0"/>
          <w:numId w:val="39"/>
        </w:numPr>
      </w:pPr>
      <w:r w:rsidRPr="00514E66">
        <w:rPr>
          <w:sz w:val="22"/>
          <w:szCs w:val="22"/>
        </w:rPr>
        <w:t>Program Monitoring, Learning, Assessment, and Evaluation Activities</w:t>
      </w:r>
    </w:p>
    <w:p w:rsidR="00C7565F" w:rsidRDefault="00C7565F" w:rsidP="00C7565F"/>
    <w:p w:rsidR="00C7565F" w:rsidRDefault="00C7565F" w:rsidP="00C7565F">
      <w:r w:rsidRPr="00C13AE8">
        <w:rPr>
          <w:noProof/>
          <w:sz w:val="22"/>
          <w:szCs w:val="22"/>
        </w:rPr>
        <mc:AlternateContent>
          <mc:Choice Requires="wps">
            <w:drawing>
              <wp:inline distT="0" distB="0" distL="0" distR="0" wp14:anchorId="6FBCB60A" wp14:editId="35A0A3AE">
                <wp:extent cx="5905500" cy="1546860"/>
                <wp:effectExtent l="0" t="0" r="19050" b="15875"/>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546860"/>
                        </a:xfrm>
                        <a:prstGeom prst="rect">
                          <a:avLst/>
                        </a:prstGeom>
                        <a:solidFill>
                          <a:srgbClr val="EEECE1"/>
                        </a:solidFill>
                        <a:ln w="9525">
                          <a:solidFill>
                            <a:srgbClr val="000000"/>
                          </a:solidFill>
                          <a:miter lim="800000"/>
                          <a:headEnd/>
                          <a:tailEnd/>
                        </a:ln>
                      </wps:spPr>
                      <wps:txbx>
                        <w:txbxContent>
                          <w:p w:rsidR="00276CA3" w:rsidRPr="00EF10AA" w:rsidRDefault="00276CA3" w:rsidP="00C7565F">
                            <w:pPr>
                              <w:rPr>
                                <w:b/>
                              </w:rPr>
                            </w:pPr>
                            <w:r w:rsidRPr="007F3629">
                              <w:rPr>
                                <w:b/>
                                <w:sz w:val="22"/>
                              </w:rPr>
                              <w:t xml:space="preserve">Note: </w:t>
                            </w:r>
                            <w:r w:rsidRPr="007F3629">
                              <w:rPr>
                                <w:sz w:val="22"/>
                              </w:rPr>
                              <w:t xml:space="preserve">While the above activities are categorically excluded from further environmental review, </w:t>
                            </w:r>
                            <w:r w:rsidRPr="007F3629">
                              <w:rPr>
                                <w:b/>
                                <w:sz w:val="22"/>
                              </w:rPr>
                              <w:t>this IEE nevertheless recommends that environmental health and quality considerations be incorporated into all relevant steps along the health care continuum, as part of quality assurance and infection prevention approaches</w:t>
                            </w:r>
                            <w:r w:rsidRPr="007F3629">
                              <w:rPr>
                                <w:sz w:val="22"/>
                              </w:rPr>
                              <w:t xml:space="preserve">.  To this end, Program Area </w:t>
                            </w:r>
                            <w:r w:rsidRPr="00E065B1">
                              <w:rPr>
                                <w:sz w:val="22"/>
                              </w:rPr>
                              <w:t>3.1</w:t>
                            </w:r>
                            <w:r>
                              <w:rPr>
                                <w:sz w:val="22"/>
                              </w:rPr>
                              <w:t xml:space="preserve"> provides</w:t>
                            </w:r>
                            <w:r w:rsidRPr="007F3629">
                              <w:rPr>
                                <w:sz w:val="22"/>
                              </w:rPr>
                              <w:t xml:space="preserve"> an opportunity to include health care waste management messages, and to </w:t>
                            </w:r>
                            <w:r>
                              <w:rPr>
                                <w:sz w:val="22"/>
                              </w:rPr>
                              <w:t xml:space="preserve">assure environmentally sound design and management health care programs, including facility management, </w:t>
                            </w:r>
                            <w:r w:rsidRPr="007F3629">
                              <w:rPr>
                                <w:sz w:val="22"/>
                              </w:rPr>
                              <w:t xml:space="preserve">home-based care and community-based situations.  Positive messages about personal and household hygiene, sanitation, and proper disposal of condoms and other potentially harmful materials should be delivered, as appropriate, along with standard health care messages. </w:t>
                            </w:r>
                          </w:p>
                        </w:txbxContent>
                      </wps:txbx>
                      <wps:bodyPr rot="0" vert="horz" wrap="square" lIns="91440" tIns="45720" rIns="91440" bIns="45720" anchor="ctr" anchorCtr="0" upright="1">
                        <a:spAutoFit/>
                      </wps:bodyPr>
                    </wps:wsp>
                  </a:graphicData>
                </a:graphic>
              </wp:inline>
            </w:drawing>
          </mc:Choice>
          <mc:Fallback>
            <w:pict>
              <v:shapetype id="_x0000_t202" coordsize="21600,21600" o:spt="202" path="m,l,21600r21600,l21600,xe">
                <v:stroke joinstyle="miter"/>
                <v:path gradientshapeok="t" o:connecttype="rect"/>
              </v:shapetype>
              <v:shape id="Text Box 5" o:spid="_x0000_s1026" type="#_x0000_t202" style="width:465pt;height:121.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" fillcolor="#eeece1">
                <v:textbox style="mso-fit-shape-to-text:t">
                  <w:txbxContent>
                    <w:p w:rsidR="00276CA3" w:rsidRPr="00EF10AA" w:rsidRDefault="00276CA3" w:rsidP="00C7565F">
                      <w:pPr>
                        <w:rPr>
                          <w:b/>
                        </w:rPr>
                      </w:pPr>
                      <w:r w:rsidRPr="007F3629">
                        <w:rPr>
                          <w:b/>
                          <w:sz w:val="22"/>
                        </w:rPr>
                        <w:t xml:space="preserve">Note: </w:t>
                      </w:r>
                      <w:r w:rsidRPr="007F3629">
                        <w:rPr>
                          <w:sz w:val="22"/>
                        </w:rPr>
                        <w:t xml:space="preserve">While the above activities are categorically excluded from further environmental review, </w:t>
                      </w:r>
                      <w:r w:rsidRPr="007F3629">
                        <w:rPr>
                          <w:b/>
                          <w:sz w:val="22"/>
                        </w:rPr>
                        <w:t>this IEE nevertheless recommends that environmental health and quality considerations be incorporated into all relevant steps along the health care continuum, as part of quality assurance and infection prevention approaches</w:t>
                      </w:r>
                      <w:r w:rsidRPr="007F3629">
                        <w:rPr>
                          <w:sz w:val="22"/>
                        </w:rPr>
                        <w:t xml:space="preserve">.  To this end, Program Area </w:t>
                      </w:r>
                      <w:r w:rsidRPr="00E065B1">
                        <w:rPr>
                          <w:sz w:val="22"/>
                        </w:rPr>
                        <w:t>3.1</w:t>
                      </w:r>
                      <w:r>
                        <w:rPr>
                          <w:sz w:val="22"/>
                        </w:rPr>
                        <w:t xml:space="preserve"> provides</w:t>
                      </w:r>
                      <w:r w:rsidRPr="007F3629">
                        <w:rPr>
                          <w:sz w:val="22"/>
                        </w:rPr>
                        <w:t xml:space="preserve"> an opportunity to include health care waste management messages, and to </w:t>
                      </w:r>
                      <w:r>
                        <w:rPr>
                          <w:sz w:val="22"/>
                        </w:rPr>
                        <w:t xml:space="preserve">assure environmentally sound design and management health care programs, including facility management, </w:t>
                      </w:r>
                      <w:r w:rsidRPr="007F3629">
                        <w:rPr>
                          <w:sz w:val="22"/>
                        </w:rPr>
                        <w:t xml:space="preserve">home-based care and community-based situations.  Positive messages about personal and household hygiene, sanitation, and proper disposal of condoms and other potentially harmful materials should be delivered, as appropriate, along with standard health care messages. </w:t>
                      </w:r>
                    </w:p>
                  </w:txbxContent>
                </v:textbox>
                <w10:anchorlock/>
              </v:shape>
            </w:pict>
          </mc:Fallback>
        </mc:AlternateContent>
      </w:r>
    </w:p>
    <w:p w:rsidR="00C7565F" w:rsidRDefault="00C7565F" w:rsidP="00C7565F"/>
    <w:p w:rsidR="00C7565F" w:rsidRDefault="00C7565F" w:rsidP="00C7565F"/>
    <w:p w:rsidR="00C7565F" w:rsidRPr="00E065B1" w:rsidRDefault="00C7565F" w:rsidP="00C7565F">
      <w:pPr>
        <w:ind w:right="180"/>
        <w:rPr>
          <w:sz w:val="22"/>
          <w:szCs w:val="22"/>
        </w:rPr>
      </w:pPr>
      <w:r w:rsidRPr="00E065B1">
        <w:rPr>
          <w:b/>
          <w:sz w:val="22"/>
          <w:szCs w:val="22"/>
        </w:rPr>
        <w:t>NEGATIVE DETERMINATION WITH CONDITIONS</w:t>
      </w:r>
    </w:p>
    <w:p w:rsidR="00C7565F" w:rsidRDefault="00C7565F" w:rsidP="00C7565F">
      <w:pPr>
        <w:ind w:right="180"/>
        <w:rPr>
          <w:sz w:val="22"/>
          <w:szCs w:val="22"/>
        </w:rPr>
      </w:pPr>
    </w:p>
    <w:p w:rsidR="00C7565F" w:rsidRPr="00EA778D" w:rsidRDefault="00C7565F" w:rsidP="00C7565F">
      <w:pPr>
        <w:ind w:right="180"/>
        <w:rPr>
          <w:color w:val="000000"/>
          <w:sz w:val="22"/>
          <w:szCs w:val="22"/>
        </w:rPr>
      </w:pPr>
      <w:r w:rsidRPr="00EA778D">
        <w:rPr>
          <w:color w:val="000000"/>
          <w:sz w:val="22"/>
          <w:szCs w:val="22"/>
        </w:rPr>
        <w:t>It will be the policy of USAID/Liberia’s health program to e</w:t>
      </w:r>
      <w:r w:rsidRPr="00EA778D">
        <w:rPr>
          <w:sz w:val="22"/>
          <w:szCs w:val="22"/>
        </w:rPr>
        <w:t>nsure to the extent possible, that the medical facilities and operations directly supported by USG funds under activities</w:t>
      </w:r>
      <w:r>
        <w:rPr>
          <w:sz w:val="22"/>
          <w:szCs w:val="22"/>
        </w:rPr>
        <w:t xml:space="preserve"> involving health care waste generation, treatment, and disposal of medical commodities</w:t>
      </w:r>
      <w:r w:rsidRPr="00EA778D">
        <w:rPr>
          <w:sz w:val="22"/>
          <w:szCs w:val="22"/>
        </w:rPr>
        <w:t xml:space="preserve"> have adequate procedures, capacities and facilities to properly handle, label, treat, store, transport, and properly dispose of tested blood, syringes, needles, sharps, and other medical waste. However, the ability of the Cooperative Agreement (CA) Implementing Partner (IP) Team to ensure that such procedures and capacity are in place is understood to be limited by the level of control over the management of the facilities and operations that USG funds are supporting. </w:t>
      </w:r>
    </w:p>
    <w:p w:rsidR="00C7565F" w:rsidRPr="00EA778D" w:rsidRDefault="00C7565F" w:rsidP="00C7565F">
      <w:pPr>
        <w:pStyle w:val="ListParagraph"/>
        <w:ind w:right="180"/>
        <w:rPr>
          <w:sz w:val="22"/>
          <w:szCs w:val="22"/>
        </w:rPr>
      </w:pPr>
    </w:p>
    <w:p w:rsidR="00C7565F" w:rsidRDefault="00C7565F" w:rsidP="00C7565F">
      <w:pPr>
        <w:rPr>
          <w:sz w:val="22"/>
          <w:szCs w:val="22"/>
        </w:rPr>
      </w:pPr>
      <w:r w:rsidRPr="00EA778D">
        <w:rPr>
          <w:sz w:val="22"/>
          <w:szCs w:val="22"/>
        </w:rPr>
        <w:lastRenderedPageBreak/>
        <w:t>The USAID Mission Environmental Officer and Regional Environmental Advisor will review a biosafety and environmentally sound medical environmental mitigation and monitoring plan (EMMP) consistent with USAID policies and regulations. Upon approval of this IEE, the EMMP shall be integrated into workplans, budgets and PMPs and shall be implemented as an integral part of the FARA program.</w:t>
      </w:r>
    </w:p>
    <w:p w:rsidR="00C7565F" w:rsidRPr="00E065B1" w:rsidRDefault="00C7565F" w:rsidP="00C7565F">
      <w:pPr>
        <w:ind w:right="180"/>
        <w:rPr>
          <w:sz w:val="22"/>
          <w:szCs w:val="22"/>
        </w:rPr>
      </w:pPr>
    </w:p>
    <w:p w:rsidR="00C7565F" w:rsidRPr="00276677" w:rsidRDefault="00C7565F" w:rsidP="00C7565F">
      <w:pPr>
        <w:ind w:right="180"/>
        <w:rPr>
          <w:b/>
          <w:sz w:val="22"/>
          <w:szCs w:val="22"/>
        </w:rPr>
      </w:pPr>
      <w:r w:rsidRPr="00276677">
        <w:rPr>
          <w:b/>
          <w:sz w:val="22"/>
          <w:szCs w:val="22"/>
        </w:rPr>
        <w:t>C</w:t>
      </w:r>
      <w:r>
        <w:rPr>
          <w:b/>
          <w:sz w:val="22"/>
          <w:szCs w:val="22"/>
        </w:rPr>
        <w:t>apacity D</w:t>
      </w:r>
      <w:r w:rsidRPr="00276677">
        <w:rPr>
          <w:b/>
          <w:sz w:val="22"/>
          <w:szCs w:val="22"/>
        </w:rPr>
        <w:t xml:space="preserve">evelopment for </w:t>
      </w:r>
      <w:r>
        <w:rPr>
          <w:b/>
          <w:sz w:val="22"/>
          <w:szCs w:val="22"/>
        </w:rPr>
        <w:t>I</w:t>
      </w:r>
      <w:r w:rsidRPr="00276677">
        <w:rPr>
          <w:b/>
          <w:sz w:val="22"/>
          <w:szCs w:val="22"/>
        </w:rPr>
        <w:t xml:space="preserve">mproved </w:t>
      </w:r>
      <w:r>
        <w:rPr>
          <w:b/>
          <w:sz w:val="22"/>
          <w:szCs w:val="22"/>
        </w:rPr>
        <w:t>Service</w:t>
      </w:r>
      <w:r w:rsidRPr="00276677">
        <w:rPr>
          <w:b/>
          <w:sz w:val="22"/>
          <w:szCs w:val="22"/>
        </w:rPr>
        <w:t xml:space="preserve"> </w:t>
      </w:r>
      <w:r>
        <w:rPr>
          <w:b/>
          <w:sz w:val="22"/>
          <w:szCs w:val="22"/>
        </w:rPr>
        <w:t>D</w:t>
      </w:r>
      <w:r w:rsidRPr="00276677">
        <w:rPr>
          <w:b/>
          <w:sz w:val="22"/>
          <w:szCs w:val="22"/>
        </w:rPr>
        <w:t>elivery</w:t>
      </w:r>
    </w:p>
    <w:p w:rsidR="00C7565F" w:rsidRDefault="00C7565F" w:rsidP="00C7565F"/>
    <w:p w:rsidR="00C7565F" w:rsidRDefault="00C7565F" w:rsidP="00C7565F">
      <w:pPr>
        <w:rPr>
          <w:sz w:val="22"/>
          <w:szCs w:val="22"/>
        </w:rPr>
      </w:pPr>
      <w:r w:rsidRPr="00523DAC">
        <w:rPr>
          <w:sz w:val="22"/>
          <w:szCs w:val="22"/>
        </w:rPr>
        <w:t>While no potentially adverse environmental impacts are directly associated with</w:t>
      </w:r>
      <w:r>
        <w:rPr>
          <w:sz w:val="22"/>
          <w:szCs w:val="22"/>
        </w:rPr>
        <w:t xml:space="preserve"> capacity development for improved services delivery, due to the weakness of the Liberian EPA currently, the resultant enabling of increased prevention and treatment activities should include guidance and some oversight on </w:t>
      </w:r>
      <w:r w:rsidRPr="00523DAC">
        <w:rPr>
          <w:sz w:val="22"/>
          <w:szCs w:val="22"/>
        </w:rPr>
        <w:t>environmentally sound best practice</w:t>
      </w:r>
      <w:r>
        <w:rPr>
          <w:sz w:val="22"/>
          <w:szCs w:val="22"/>
        </w:rPr>
        <w:t xml:space="preserve">s. Therefore, a </w:t>
      </w:r>
      <w:r w:rsidRPr="00A25CDB">
        <w:rPr>
          <w:b/>
          <w:color w:val="000000"/>
          <w:sz w:val="22"/>
          <w:szCs w:val="22"/>
        </w:rPr>
        <w:t xml:space="preserve">Negative Determination </w:t>
      </w:r>
      <w:r>
        <w:rPr>
          <w:color w:val="000000"/>
          <w:sz w:val="22"/>
          <w:szCs w:val="22"/>
        </w:rPr>
        <w:t xml:space="preserve">is recommended </w:t>
      </w:r>
      <w:r w:rsidRPr="00A25CDB">
        <w:rPr>
          <w:color w:val="000000"/>
          <w:sz w:val="22"/>
          <w:szCs w:val="22"/>
        </w:rPr>
        <w:t xml:space="preserve">pursuant to §216.3(c)(2)(iii) </w:t>
      </w:r>
      <w:r w:rsidRPr="00A25CDB">
        <w:rPr>
          <w:sz w:val="22"/>
          <w:szCs w:val="22"/>
        </w:rPr>
        <w:t xml:space="preserve">on the </w:t>
      </w:r>
      <w:r w:rsidRPr="00A25CDB">
        <w:rPr>
          <w:b/>
          <w:sz w:val="22"/>
          <w:szCs w:val="22"/>
        </w:rPr>
        <w:t xml:space="preserve">condition </w:t>
      </w:r>
      <w:r w:rsidRPr="00A25CDB">
        <w:rPr>
          <w:sz w:val="22"/>
          <w:szCs w:val="22"/>
        </w:rPr>
        <w:t>that</w:t>
      </w:r>
      <w:r>
        <w:rPr>
          <w:b/>
          <w:sz w:val="22"/>
          <w:szCs w:val="22"/>
        </w:rPr>
        <w:t xml:space="preserve"> t</w:t>
      </w:r>
      <w:r w:rsidRPr="001C5ED9">
        <w:rPr>
          <w:sz w:val="22"/>
          <w:szCs w:val="22"/>
        </w:rPr>
        <w:t>echnical assistance, capacity building, training, and protocol and curriculum development cover best management practices concerning the proper handling, use, and disposal of medical waste, including blood, sputum, sharps, obsolete or expired drugs</w:t>
      </w:r>
      <w:r>
        <w:rPr>
          <w:sz w:val="22"/>
          <w:szCs w:val="22"/>
        </w:rPr>
        <w:t>,</w:t>
      </w:r>
      <w:r w:rsidRPr="001C5ED9">
        <w:rPr>
          <w:sz w:val="22"/>
          <w:szCs w:val="22"/>
        </w:rPr>
        <w:t xml:space="preserve"> and other commodities.</w:t>
      </w:r>
      <w:r>
        <w:rPr>
          <w:sz w:val="22"/>
          <w:szCs w:val="22"/>
        </w:rPr>
        <w:t xml:space="preserve"> This recommendation is directed specifically at capacity building activities designed to:</w:t>
      </w:r>
    </w:p>
    <w:p w:rsidR="00C7565F" w:rsidRDefault="00C7565F" w:rsidP="00C7565F">
      <w:pPr>
        <w:rPr>
          <w:sz w:val="22"/>
          <w:szCs w:val="22"/>
        </w:rPr>
      </w:pPr>
    </w:p>
    <w:p w:rsidR="00C7565F" w:rsidRPr="00032191" w:rsidRDefault="00C7565F" w:rsidP="00C7565F">
      <w:pPr>
        <w:pStyle w:val="ListParagraph"/>
        <w:numPr>
          <w:ilvl w:val="0"/>
          <w:numId w:val="41"/>
        </w:numPr>
        <w:ind w:left="720"/>
      </w:pPr>
      <w:r>
        <w:rPr>
          <w:sz w:val="22"/>
          <w:szCs w:val="22"/>
        </w:rPr>
        <w:t>I</w:t>
      </w:r>
      <w:r w:rsidRPr="00DB342C">
        <w:rPr>
          <w:bCs/>
          <w:iCs/>
          <w:color w:val="000000"/>
          <w:sz w:val="22"/>
          <w:szCs w:val="22"/>
        </w:rPr>
        <w:t xml:space="preserve">ncrease </w:t>
      </w:r>
      <w:r>
        <w:rPr>
          <w:bCs/>
          <w:iCs/>
          <w:color w:val="000000"/>
          <w:sz w:val="22"/>
          <w:szCs w:val="22"/>
        </w:rPr>
        <w:t xml:space="preserve">the </w:t>
      </w:r>
      <w:r w:rsidRPr="00DB342C">
        <w:rPr>
          <w:bCs/>
          <w:iCs/>
          <w:color w:val="000000"/>
          <w:sz w:val="22"/>
          <w:szCs w:val="22"/>
        </w:rPr>
        <w:t>availability of community-based health and social welfare services</w:t>
      </w:r>
      <w:r w:rsidRPr="00DB342C">
        <w:rPr>
          <w:b/>
          <w:bCs/>
          <w:iCs/>
          <w:color w:val="000000"/>
          <w:sz w:val="22"/>
          <w:szCs w:val="22"/>
        </w:rPr>
        <w:t xml:space="preserve"> </w:t>
      </w:r>
      <w:r w:rsidRPr="00DB342C">
        <w:rPr>
          <w:bCs/>
          <w:iCs/>
          <w:color w:val="000000"/>
          <w:sz w:val="22"/>
          <w:szCs w:val="22"/>
        </w:rPr>
        <w:t>by developing program descriptions for USAID grants to local organizations</w:t>
      </w:r>
      <w:r>
        <w:rPr>
          <w:bCs/>
          <w:iCs/>
          <w:color w:val="000000"/>
          <w:sz w:val="22"/>
          <w:szCs w:val="22"/>
        </w:rPr>
        <w:t>, providing technical assistance (</w:t>
      </w:r>
      <w:r w:rsidRPr="00DB342C">
        <w:rPr>
          <w:bCs/>
          <w:iCs/>
          <w:color w:val="000000"/>
          <w:sz w:val="22"/>
          <w:szCs w:val="22"/>
        </w:rPr>
        <w:t>TA</w:t>
      </w:r>
      <w:r>
        <w:rPr>
          <w:bCs/>
          <w:iCs/>
          <w:color w:val="000000"/>
          <w:sz w:val="22"/>
          <w:szCs w:val="22"/>
        </w:rPr>
        <w:t>)</w:t>
      </w:r>
      <w:r w:rsidRPr="00DB342C">
        <w:rPr>
          <w:bCs/>
          <w:iCs/>
          <w:color w:val="000000"/>
          <w:sz w:val="22"/>
          <w:szCs w:val="22"/>
        </w:rPr>
        <w:t xml:space="preserve"> to MOHSW and </w:t>
      </w:r>
      <w:r>
        <w:rPr>
          <w:bCs/>
          <w:iCs/>
          <w:color w:val="000000"/>
          <w:sz w:val="22"/>
          <w:szCs w:val="22"/>
        </w:rPr>
        <w:t>County Health and Social Welfare Teams (</w:t>
      </w:r>
      <w:r w:rsidRPr="00DB342C">
        <w:rPr>
          <w:bCs/>
          <w:iCs/>
          <w:color w:val="000000"/>
          <w:sz w:val="22"/>
          <w:szCs w:val="22"/>
        </w:rPr>
        <w:t>CHSWTs</w:t>
      </w:r>
      <w:r>
        <w:rPr>
          <w:bCs/>
          <w:iCs/>
          <w:color w:val="000000"/>
          <w:sz w:val="22"/>
          <w:szCs w:val="22"/>
        </w:rPr>
        <w:t>)</w:t>
      </w:r>
      <w:r w:rsidRPr="00DB342C">
        <w:rPr>
          <w:bCs/>
          <w:iCs/>
          <w:color w:val="000000"/>
          <w:sz w:val="22"/>
          <w:szCs w:val="22"/>
        </w:rPr>
        <w:t xml:space="preserve"> to operationalize the National Policy on Community Health Services and strengthen community-based services</w:t>
      </w:r>
    </w:p>
    <w:p w:rsidR="00C7565F" w:rsidRPr="00032191" w:rsidRDefault="00C7565F" w:rsidP="00C7565F">
      <w:pPr>
        <w:pStyle w:val="ListParagraph"/>
        <w:numPr>
          <w:ilvl w:val="0"/>
          <w:numId w:val="41"/>
        </w:numPr>
        <w:ind w:left="720"/>
      </w:pPr>
      <w:r w:rsidRPr="00DB342C">
        <w:rPr>
          <w:sz w:val="22"/>
          <w:szCs w:val="22"/>
        </w:rPr>
        <w:t xml:space="preserve">Build </w:t>
      </w:r>
      <w:r>
        <w:rPr>
          <w:sz w:val="22"/>
          <w:szCs w:val="22"/>
        </w:rPr>
        <w:t xml:space="preserve">the </w:t>
      </w:r>
      <w:r w:rsidRPr="00DB342C">
        <w:rPr>
          <w:sz w:val="22"/>
          <w:szCs w:val="22"/>
        </w:rPr>
        <w:t xml:space="preserve">capacity of </w:t>
      </w:r>
      <w:r>
        <w:rPr>
          <w:sz w:val="22"/>
          <w:szCs w:val="22"/>
        </w:rPr>
        <w:t>community health volunteers (</w:t>
      </w:r>
      <w:r w:rsidRPr="00DB342C">
        <w:rPr>
          <w:sz w:val="22"/>
          <w:szCs w:val="22"/>
        </w:rPr>
        <w:t>CHVs</w:t>
      </w:r>
      <w:r>
        <w:rPr>
          <w:sz w:val="22"/>
          <w:szCs w:val="22"/>
        </w:rPr>
        <w:t>) and CHSWTs</w:t>
      </w:r>
      <w:r w:rsidRPr="00EB7EDC">
        <w:rPr>
          <w:sz w:val="22"/>
          <w:szCs w:val="22"/>
        </w:rPr>
        <w:t xml:space="preserve"> to deliver quality health and social services county-level training and supervision </w:t>
      </w:r>
      <w:r>
        <w:rPr>
          <w:sz w:val="22"/>
          <w:szCs w:val="22"/>
        </w:rPr>
        <w:t>efforts</w:t>
      </w:r>
    </w:p>
    <w:p w:rsidR="00C7565F" w:rsidRPr="00032191" w:rsidRDefault="00C7565F" w:rsidP="00C7565F">
      <w:pPr>
        <w:pStyle w:val="ListParagraph"/>
        <w:numPr>
          <w:ilvl w:val="0"/>
          <w:numId w:val="41"/>
        </w:numPr>
        <w:ind w:left="720"/>
      </w:pPr>
      <w:r w:rsidRPr="00DB342C">
        <w:rPr>
          <w:sz w:val="22"/>
          <w:szCs w:val="22"/>
        </w:rPr>
        <w:t>Engage and support of community-based structures</w:t>
      </w:r>
      <w:r w:rsidRPr="00EB7EDC">
        <w:rPr>
          <w:sz w:val="22"/>
          <w:szCs w:val="22"/>
        </w:rPr>
        <w:t xml:space="preserve"> including Community Health and Development Committees</w:t>
      </w:r>
      <w:r>
        <w:rPr>
          <w:sz w:val="22"/>
          <w:szCs w:val="22"/>
        </w:rPr>
        <w:t xml:space="preserve"> (CHDCs)</w:t>
      </w:r>
      <w:r w:rsidRPr="00EB7EDC">
        <w:rPr>
          <w:sz w:val="22"/>
          <w:szCs w:val="22"/>
        </w:rPr>
        <w:t>, Community Health Committees</w:t>
      </w:r>
      <w:r>
        <w:rPr>
          <w:sz w:val="22"/>
          <w:szCs w:val="22"/>
        </w:rPr>
        <w:t xml:space="preserve"> (CHCs)</w:t>
      </w:r>
      <w:r w:rsidRPr="00EB7EDC">
        <w:rPr>
          <w:sz w:val="22"/>
          <w:szCs w:val="22"/>
        </w:rPr>
        <w:t>, Community-Based Organizations</w:t>
      </w:r>
      <w:r>
        <w:rPr>
          <w:sz w:val="22"/>
          <w:szCs w:val="22"/>
        </w:rPr>
        <w:t xml:space="preserve"> (CBOs)</w:t>
      </w:r>
      <w:r w:rsidRPr="00EB7EDC">
        <w:rPr>
          <w:sz w:val="22"/>
          <w:szCs w:val="22"/>
        </w:rPr>
        <w:t>, Civil Society Organizations</w:t>
      </w:r>
      <w:r>
        <w:rPr>
          <w:sz w:val="22"/>
          <w:szCs w:val="22"/>
        </w:rPr>
        <w:t xml:space="preserve"> (CSOs)</w:t>
      </w:r>
      <w:r w:rsidRPr="00EB7EDC">
        <w:rPr>
          <w:sz w:val="22"/>
          <w:szCs w:val="22"/>
        </w:rPr>
        <w:t>, etc.</w:t>
      </w:r>
    </w:p>
    <w:p w:rsidR="00C7565F" w:rsidRPr="00276677" w:rsidRDefault="00C7565F" w:rsidP="00C7565F">
      <w:pPr>
        <w:pStyle w:val="ListParagraph"/>
        <w:numPr>
          <w:ilvl w:val="0"/>
          <w:numId w:val="41"/>
        </w:numPr>
        <w:ind w:left="720"/>
      </w:pPr>
      <w:r w:rsidRPr="00DB342C">
        <w:rPr>
          <w:sz w:val="22"/>
          <w:szCs w:val="22"/>
        </w:rPr>
        <w:t xml:space="preserve">Support </w:t>
      </w:r>
      <w:r>
        <w:rPr>
          <w:sz w:val="22"/>
          <w:szCs w:val="22"/>
        </w:rPr>
        <w:t xml:space="preserve">the </w:t>
      </w:r>
      <w:r w:rsidRPr="00DB342C">
        <w:rPr>
          <w:sz w:val="22"/>
          <w:szCs w:val="22"/>
        </w:rPr>
        <w:t>community-based mobilization</w:t>
      </w:r>
      <w:r w:rsidRPr="00EB7EDC">
        <w:rPr>
          <w:sz w:val="22"/>
          <w:szCs w:val="22"/>
        </w:rPr>
        <w:t xml:space="preserve"> of</w:t>
      </w:r>
      <w:r>
        <w:rPr>
          <w:sz w:val="22"/>
          <w:szCs w:val="22"/>
        </w:rPr>
        <w:t xml:space="preserve"> financial resources for health through</w:t>
      </w:r>
      <w:r w:rsidRPr="00EB7EDC">
        <w:rPr>
          <w:sz w:val="22"/>
          <w:szCs w:val="22"/>
        </w:rPr>
        <w:t xml:space="preserve"> pilot community based health insurance and microfinance schemes for repairing water points or providing emergency transportation to health facilities</w:t>
      </w:r>
    </w:p>
    <w:p w:rsidR="00C7565F" w:rsidRDefault="00C7565F" w:rsidP="00C7565F"/>
    <w:p w:rsidR="00C7565F" w:rsidRDefault="00C7565F" w:rsidP="00C7565F">
      <w:pPr>
        <w:rPr>
          <w:b/>
          <w:bCs/>
          <w:sz w:val="22"/>
          <w:szCs w:val="22"/>
        </w:rPr>
      </w:pPr>
      <w:r w:rsidRPr="00EB7EDC">
        <w:rPr>
          <w:b/>
          <w:bCs/>
          <w:sz w:val="22"/>
          <w:szCs w:val="22"/>
        </w:rPr>
        <w:t>Procurement of Pharmaceuticals and Medical Supplies</w:t>
      </w:r>
    </w:p>
    <w:p w:rsidR="00C7565F" w:rsidRDefault="00C7565F" w:rsidP="00C7565F"/>
    <w:p w:rsidR="00C7565F" w:rsidRDefault="00C7565F" w:rsidP="00C7565F">
      <w:r w:rsidRPr="00DB342C">
        <w:rPr>
          <w:color w:val="000000"/>
          <w:sz w:val="22"/>
          <w:szCs w:val="22"/>
        </w:rPr>
        <w:t>A</w:t>
      </w:r>
      <w:r>
        <w:rPr>
          <w:b/>
          <w:color w:val="000000"/>
          <w:sz w:val="22"/>
          <w:szCs w:val="22"/>
        </w:rPr>
        <w:t xml:space="preserve"> </w:t>
      </w:r>
      <w:r w:rsidRPr="00A25CDB">
        <w:rPr>
          <w:b/>
          <w:color w:val="000000"/>
          <w:sz w:val="22"/>
          <w:szCs w:val="22"/>
        </w:rPr>
        <w:t xml:space="preserve">Negative Determination </w:t>
      </w:r>
      <w:r w:rsidRPr="00A25CDB">
        <w:rPr>
          <w:color w:val="000000"/>
          <w:sz w:val="22"/>
          <w:szCs w:val="22"/>
        </w:rPr>
        <w:t xml:space="preserve">pursuant to §216.3(c)(2)(iii) </w:t>
      </w:r>
      <w:r w:rsidRPr="00A25CDB">
        <w:rPr>
          <w:sz w:val="22"/>
          <w:szCs w:val="22"/>
        </w:rPr>
        <w:t>is recommended for</w:t>
      </w:r>
      <w:r>
        <w:rPr>
          <w:sz w:val="22"/>
          <w:szCs w:val="22"/>
        </w:rPr>
        <w:t xml:space="preserve"> the</w:t>
      </w:r>
      <w:r w:rsidRPr="00A25CDB">
        <w:rPr>
          <w:sz w:val="22"/>
          <w:szCs w:val="22"/>
        </w:rPr>
        <w:t xml:space="preserve"> </w:t>
      </w:r>
      <w:r w:rsidRPr="00EB7EDC">
        <w:rPr>
          <w:b/>
          <w:bCs/>
          <w:sz w:val="22"/>
          <w:szCs w:val="22"/>
        </w:rPr>
        <w:t>Procurement of Pharmaceuticals and Medical Supplies</w:t>
      </w:r>
      <w:r>
        <w:rPr>
          <w:b/>
          <w:bCs/>
          <w:sz w:val="22"/>
          <w:szCs w:val="22"/>
        </w:rPr>
        <w:t xml:space="preserve"> </w:t>
      </w:r>
      <w:r w:rsidRPr="00A25CDB">
        <w:rPr>
          <w:sz w:val="22"/>
          <w:szCs w:val="22"/>
        </w:rPr>
        <w:t xml:space="preserve">on the </w:t>
      </w:r>
      <w:r w:rsidRPr="00A25CDB">
        <w:rPr>
          <w:b/>
          <w:sz w:val="22"/>
          <w:szCs w:val="22"/>
        </w:rPr>
        <w:t xml:space="preserve">condition </w:t>
      </w:r>
      <w:r w:rsidRPr="00A25CDB">
        <w:rPr>
          <w:sz w:val="22"/>
          <w:szCs w:val="22"/>
        </w:rPr>
        <w:t>that</w:t>
      </w:r>
      <w:r>
        <w:rPr>
          <w:b/>
          <w:sz w:val="22"/>
          <w:szCs w:val="22"/>
        </w:rPr>
        <w:t xml:space="preserve"> </w:t>
      </w:r>
      <w:r w:rsidRPr="00DB342C">
        <w:rPr>
          <w:sz w:val="22"/>
          <w:szCs w:val="22"/>
        </w:rPr>
        <w:t>a</w:t>
      </w:r>
      <w:r w:rsidRPr="001C5ED9">
        <w:rPr>
          <w:sz w:val="22"/>
          <w:szCs w:val="22"/>
        </w:rPr>
        <w:t xml:space="preserve">ssistance, capacity building, </w:t>
      </w:r>
      <w:r>
        <w:rPr>
          <w:sz w:val="22"/>
          <w:szCs w:val="22"/>
        </w:rPr>
        <w:t xml:space="preserve">and </w:t>
      </w:r>
      <w:r w:rsidRPr="001C5ED9">
        <w:rPr>
          <w:sz w:val="22"/>
          <w:szCs w:val="22"/>
        </w:rPr>
        <w:t>training development cover best management practices concerning the proper handling, use, and disposal of obsolete or expired drugs</w:t>
      </w:r>
      <w:r>
        <w:rPr>
          <w:sz w:val="22"/>
          <w:szCs w:val="22"/>
        </w:rPr>
        <w:t xml:space="preserve"> and other commodities (e.g., family planning commodities, essential medicines and supplies for </w:t>
      </w:r>
      <w:r w:rsidRPr="009879C4">
        <w:rPr>
          <w:sz w:val="22"/>
          <w:szCs w:val="22"/>
        </w:rPr>
        <w:t>integrated community case management</w:t>
      </w:r>
      <w:r>
        <w:rPr>
          <w:sz w:val="22"/>
          <w:szCs w:val="22"/>
        </w:rPr>
        <w:t xml:space="preserve"> [iCCM] and the essential package of health services [EPHS], as well as malaria prevention, diagnostic, and treatment commodities).</w:t>
      </w:r>
    </w:p>
    <w:p w:rsidR="00C7565F" w:rsidRDefault="00C7565F" w:rsidP="00C7565F">
      <w:pPr>
        <w:rPr>
          <w:b/>
          <w:bCs/>
          <w:sz w:val="22"/>
          <w:szCs w:val="22"/>
        </w:rPr>
      </w:pPr>
    </w:p>
    <w:p w:rsidR="00C7565F" w:rsidRPr="00276677" w:rsidRDefault="00C7565F" w:rsidP="00C7565F">
      <w:pPr>
        <w:rPr>
          <w:b/>
          <w:sz w:val="22"/>
          <w:szCs w:val="22"/>
        </w:rPr>
      </w:pPr>
      <w:r>
        <w:rPr>
          <w:b/>
          <w:sz w:val="22"/>
          <w:szCs w:val="22"/>
        </w:rPr>
        <w:t>T</w:t>
      </w:r>
      <w:r w:rsidRPr="00276677">
        <w:rPr>
          <w:b/>
          <w:sz w:val="22"/>
          <w:szCs w:val="22"/>
        </w:rPr>
        <w:t xml:space="preserve">echnical </w:t>
      </w:r>
      <w:r>
        <w:rPr>
          <w:b/>
          <w:sz w:val="22"/>
          <w:szCs w:val="22"/>
        </w:rPr>
        <w:t>A</w:t>
      </w:r>
      <w:r w:rsidRPr="00276677">
        <w:rPr>
          <w:b/>
          <w:sz w:val="22"/>
          <w:szCs w:val="22"/>
        </w:rPr>
        <w:t xml:space="preserve">ssistance for </w:t>
      </w:r>
      <w:r>
        <w:rPr>
          <w:b/>
          <w:sz w:val="22"/>
          <w:szCs w:val="22"/>
        </w:rPr>
        <w:t>I</w:t>
      </w:r>
      <w:r w:rsidRPr="00276677">
        <w:rPr>
          <w:b/>
          <w:sz w:val="22"/>
          <w:szCs w:val="22"/>
        </w:rPr>
        <w:t xml:space="preserve">mproved </w:t>
      </w:r>
      <w:r>
        <w:rPr>
          <w:b/>
          <w:sz w:val="22"/>
          <w:szCs w:val="22"/>
        </w:rPr>
        <w:t>S</w:t>
      </w:r>
      <w:r w:rsidRPr="00276677">
        <w:rPr>
          <w:b/>
          <w:sz w:val="22"/>
          <w:szCs w:val="22"/>
        </w:rPr>
        <w:t xml:space="preserve">upply </w:t>
      </w:r>
      <w:r>
        <w:rPr>
          <w:b/>
          <w:sz w:val="22"/>
          <w:szCs w:val="22"/>
        </w:rPr>
        <w:t>C</w:t>
      </w:r>
      <w:r w:rsidRPr="00276677">
        <w:rPr>
          <w:b/>
          <w:sz w:val="22"/>
          <w:szCs w:val="22"/>
        </w:rPr>
        <w:t xml:space="preserve">hain </w:t>
      </w:r>
      <w:r>
        <w:rPr>
          <w:b/>
          <w:sz w:val="22"/>
          <w:szCs w:val="22"/>
        </w:rPr>
        <w:t>M</w:t>
      </w:r>
      <w:r w:rsidRPr="00276677">
        <w:rPr>
          <w:b/>
          <w:sz w:val="22"/>
          <w:szCs w:val="22"/>
        </w:rPr>
        <w:t>anagement</w:t>
      </w:r>
    </w:p>
    <w:p w:rsidR="00C7565F" w:rsidRDefault="00C7565F" w:rsidP="00C7565F">
      <w:pPr>
        <w:rPr>
          <w:b/>
          <w:bCs/>
          <w:sz w:val="22"/>
          <w:szCs w:val="22"/>
        </w:rPr>
      </w:pPr>
    </w:p>
    <w:p w:rsidR="00C7565F" w:rsidRDefault="00C7565F" w:rsidP="00C7565F">
      <w:pPr>
        <w:rPr>
          <w:sz w:val="22"/>
          <w:szCs w:val="22"/>
        </w:rPr>
      </w:pPr>
      <w:r w:rsidRPr="00523DAC">
        <w:rPr>
          <w:sz w:val="22"/>
          <w:szCs w:val="22"/>
        </w:rPr>
        <w:t>While no potentially adverse environmental impacts are directly associated with</w:t>
      </w:r>
      <w:r>
        <w:rPr>
          <w:sz w:val="22"/>
          <w:szCs w:val="22"/>
        </w:rPr>
        <w:t xml:space="preserve"> technical assistance for improved supply chain management, due to the weakness of the Liberian EPA currently, the resultant enabling for an increased supply and management of pharmaceutical products requires due diligence for appropriate labeling and storage. Therefore, a </w:t>
      </w:r>
      <w:r w:rsidRPr="00A25CDB">
        <w:rPr>
          <w:b/>
          <w:color w:val="000000"/>
          <w:sz w:val="22"/>
          <w:szCs w:val="22"/>
        </w:rPr>
        <w:t xml:space="preserve">Negative Determination </w:t>
      </w:r>
      <w:r>
        <w:rPr>
          <w:color w:val="000000"/>
          <w:sz w:val="22"/>
          <w:szCs w:val="22"/>
        </w:rPr>
        <w:t xml:space="preserve">is recommended </w:t>
      </w:r>
      <w:r w:rsidRPr="00A25CDB">
        <w:rPr>
          <w:color w:val="000000"/>
          <w:sz w:val="22"/>
          <w:szCs w:val="22"/>
        </w:rPr>
        <w:t xml:space="preserve">pursuant to §216.3(c)(2)(iii) </w:t>
      </w:r>
      <w:r w:rsidRPr="00A25CDB">
        <w:rPr>
          <w:sz w:val="22"/>
          <w:szCs w:val="22"/>
        </w:rPr>
        <w:t xml:space="preserve">on the </w:t>
      </w:r>
      <w:r w:rsidRPr="00A25CDB">
        <w:rPr>
          <w:b/>
          <w:sz w:val="22"/>
          <w:szCs w:val="22"/>
        </w:rPr>
        <w:t xml:space="preserve">condition </w:t>
      </w:r>
      <w:r w:rsidRPr="00A25CDB">
        <w:rPr>
          <w:sz w:val="22"/>
          <w:szCs w:val="22"/>
        </w:rPr>
        <w:t>that</w:t>
      </w:r>
      <w:r>
        <w:rPr>
          <w:b/>
          <w:sz w:val="22"/>
          <w:szCs w:val="22"/>
        </w:rPr>
        <w:t xml:space="preserve"> </w:t>
      </w:r>
      <w:r>
        <w:rPr>
          <w:sz w:val="22"/>
          <w:szCs w:val="22"/>
        </w:rPr>
        <w:t>due diligence is followed in drug labeling and storage for purposes of checking for expired or out-of-date drugs.</w:t>
      </w:r>
    </w:p>
    <w:p w:rsidR="00C7565F" w:rsidRDefault="00C7565F" w:rsidP="00C7565F">
      <w:pPr>
        <w:rPr>
          <w:sz w:val="22"/>
          <w:szCs w:val="22"/>
        </w:rPr>
      </w:pPr>
    </w:p>
    <w:p w:rsidR="00C7565F" w:rsidRDefault="00C7565F" w:rsidP="00C7565F">
      <w:pPr>
        <w:keepNext/>
        <w:rPr>
          <w:sz w:val="22"/>
          <w:szCs w:val="22"/>
        </w:rPr>
      </w:pPr>
      <w:r>
        <w:rPr>
          <w:b/>
          <w:sz w:val="22"/>
          <w:szCs w:val="22"/>
        </w:rPr>
        <w:lastRenderedPageBreak/>
        <w:t xml:space="preserve">Capacity Development for Improved </w:t>
      </w:r>
      <w:r w:rsidRPr="00EB7EDC">
        <w:rPr>
          <w:b/>
          <w:sz w:val="22"/>
          <w:szCs w:val="22"/>
        </w:rPr>
        <w:t>Malaria Control and Prevention</w:t>
      </w:r>
    </w:p>
    <w:p w:rsidR="00C7565F" w:rsidRDefault="00C7565F" w:rsidP="00C7565F">
      <w:pPr>
        <w:keepNext/>
      </w:pPr>
    </w:p>
    <w:p w:rsidR="00C7565F" w:rsidRDefault="00C7565F" w:rsidP="00C7565F">
      <w:pPr>
        <w:outlineLvl w:val="0"/>
        <w:rPr>
          <w:sz w:val="22"/>
          <w:szCs w:val="22"/>
        </w:rPr>
      </w:pPr>
      <w:r w:rsidRPr="00523DAC">
        <w:rPr>
          <w:sz w:val="22"/>
          <w:szCs w:val="22"/>
        </w:rPr>
        <w:t>While no potentially adverse environmental impacts are directly associated with</w:t>
      </w:r>
      <w:r>
        <w:rPr>
          <w:sz w:val="22"/>
          <w:szCs w:val="22"/>
        </w:rPr>
        <w:t xml:space="preserve"> </w:t>
      </w:r>
      <w:r w:rsidRPr="00EB7EDC">
        <w:rPr>
          <w:b/>
          <w:sz w:val="22"/>
          <w:szCs w:val="22"/>
        </w:rPr>
        <w:t>Malaria Control and Prevention</w:t>
      </w:r>
      <w:r>
        <w:rPr>
          <w:sz w:val="22"/>
          <w:szCs w:val="22"/>
        </w:rPr>
        <w:t xml:space="preserve"> capacity development, due to the weakness of the Liberian Environmental Protection Agency (EPA) currently, the resultant enabling of increased malaria control and prevention activities should include guidance and some oversight on </w:t>
      </w:r>
      <w:r w:rsidRPr="00523DAC">
        <w:rPr>
          <w:sz w:val="22"/>
          <w:szCs w:val="22"/>
        </w:rPr>
        <w:t>environmentally sound best practice</w:t>
      </w:r>
      <w:r>
        <w:rPr>
          <w:sz w:val="22"/>
          <w:szCs w:val="22"/>
        </w:rPr>
        <w:t xml:space="preserve">s. Therefore, a </w:t>
      </w:r>
      <w:r w:rsidRPr="00A25CDB">
        <w:rPr>
          <w:b/>
          <w:color w:val="000000"/>
          <w:sz w:val="22"/>
          <w:szCs w:val="22"/>
        </w:rPr>
        <w:t xml:space="preserve">Negative Determination </w:t>
      </w:r>
      <w:r>
        <w:rPr>
          <w:color w:val="000000"/>
          <w:sz w:val="22"/>
          <w:szCs w:val="22"/>
        </w:rPr>
        <w:t xml:space="preserve">is recommended for capacity </w:t>
      </w:r>
      <w:r>
        <w:rPr>
          <w:sz w:val="22"/>
          <w:szCs w:val="22"/>
        </w:rPr>
        <w:t xml:space="preserve">building activities at the </w:t>
      </w:r>
      <w:r w:rsidRPr="00EB7EDC">
        <w:rPr>
          <w:sz w:val="22"/>
          <w:szCs w:val="22"/>
        </w:rPr>
        <w:t>central,</w:t>
      </w:r>
      <w:r>
        <w:rPr>
          <w:sz w:val="22"/>
          <w:szCs w:val="22"/>
        </w:rPr>
        <w:t xml:space="preserve"> provincial, and district level in</w:t>
      </w:r>
      <w:r w:rsidRPr="00EB7EDC">
        <w:rPr>
          <w:sz w:val="22"/>
          <w:szCs w:val="22"/>
        </w:rPr>
        <w:t xml:space="preserve"> plan</w:t>
      </w:r>
      <w:r>
        <w:rPr>
          <w:sz w:val="22"/>
          <w:szCs w:val="22"/>
        </w:rPr>
        <w:t>ning</w:t>
      </w:r>
      <w:r w:rsidRPr="00EB7EDC">
        <w:rPr>
          <w:sz w:val="22"/>
          <w:szCs w:val="22"/>
        </w:rPr>
        <w:t>, conduct</w:t>
      </w:r>
      <w:r>
        <w:rPr>
          <w:sz w:val="22"/>
          <w:szCs w:val="22"/>
        </w:rPr>
        <w:t>ing, supervising</w:t>
      </w:r>
      <w:r w:rsidRPr="00EB7EDC">
        <w:rPr>
          <w:sz w:val="22"/>
          <w:szCs w:val="22"/>
        </w:rPr>
        <w:t>, monitor</w:t>
      </w:r>
      <w:r>
        <w:rPr>
          <w:sz w:val="22"/>
          <w:szCs w:val="22"/>
        </w:rPr>
        <w:t>ing,</w:t>
      </w:r>
      <w:r w:rsidRPr="00EB7EDC">
        <w:rPr>
          <w:sz w:val="22"/>
          <w:szCs w:val="22"/>
        </w:rPr>
        <w:t xml:space="preserve"> evaluat</w:t>
      </w:r>
      <w:r>
        <w:rPr>
          <w:sz w:val="22"/>
          <w:szCs w:val="22"/>
        </w:rPr>
        <w:t>ing, and delivering preventative and treatment measures for malaria (e.g., insecticide-treated nets [ITNs],</w:t>
      </w:r>
      <w:r w:rsidRPr="00EF7C35">
        <w:rPr>
          <w:sz w:val="22"/>
          <w:szCs w:val="22"/>
        </w:rPr>
        <w:t xml:space="preserve"> </w:t>
      </w:r>
      <w:r w:rsidRPr="009879C4">
        <w:rPr>
          <w:sz w:val="22"/>
          <w:szCs w:val="22"/>
        </w:rPr>
        <w:t>intermittent presumptive treatment</w:t>
      </w:r>
      <w:r w:rsidRPr="008170A0">
        <w:rPr>
          <w:sz w:val="22"/>
          <w:szCs w:val="22"/>
        </w:rPr>
        <w:t xml:space="preserve"> </w:t>
      </w:r>
      <w:r>
        <w:rPr>
          <w:sz w:val="22"/>
          <w:szCs w:val="22"/>
        </w:rPr>
        <w:t>[</w:t>
      </w:r>
      <w:r w:rsidRPr="00EB7EDC">
        <w:rPr>
          <w:sz w:val="22"/>
          <w:szCs w:val="22"/>
        </w:rPr>
        <w:t>IPT</w:t>
      </w:r>
      <w:r>
        <w:rPr>
          <w:sz w:val="22"/>
          <w:szCs w:val="22"/>
        </w:rPr>
        <w:t xml:space="preserve">], </w:t>
      </w:r>
      <w:r w:rsidRPr="009879C4">
        <w:rPr>
          <w:sz w:val="22"/>
          <w:szCs w:val="22"/>
        </w:rPr>
        <w:t>artemisinin-based combination therapy</w:t>
      </w:r>
      <w:r>
        <w:rPr>
          <w:sz w:val="22"/>
          <w:szCs w:val="22"/>
        </w:rPr>
        <w:t xml:space="preserve"> [ACT]) as part of the National Malaria Control Program (NMCP)</w:t>
      </w:r>
      <w:r>
        <w:rPr>
          <w:color w:val="000000"/>
          <w:sz w:val="22"/>
          <w:szCs w:val="22"/>
        </w:rPr>
        <w:t xml:space="preserve">, </w:t>
      </w:r>
      <w:r w:rsidRPr="00A25CDB">
        <w:rPr>
          <w:color w:val="000000"/>
          <w:sz w:val="22"/>
          <w:szCs w:val="22"/>
        </w:rPr>
        <w:t xml:space="preserve">pursuant to §216.3(c)(2)(iii) </w:t>
      </w:r>
      <w:r w:rsidRPr="00A25CDB">
        <w:rPr>
          <w:sz w:val="22"/>
          <w:szCs w:val="22"/>
        </w:rPr>
        <w:t xml:space="preserve">on the </w:t>
      </w:r>
      <w:r w:rsidRPr="00A25CDB">
        <w:rPr>
          <w:b/>
          <w:sz w:val="22"/>
          <w:szCs w:val="22"/>
        </w:rPr>
        <w:t xml:space="preserve">condition </w:t>
      </w:r>
      <w:r w:rsidRPr="00A25CDB">
        <w:rPr>
          <w:sz w:val="22"/>
          <w:szCs w:val="22"/>
        </w:rPr>
        <w:t>that</w:t>
      </w:r>
      <w:r>
        <w:rPr>
          <w:b/>
          <w:sz w:val="22"/>
          <w:szCs w:val="22"/>
        </w:rPr>
        <w:t xml:space="preserve"> </w:t>
      </w:r>
      <w:r w:rsidRPr="00523DAC">
        <w:rPr>
          <w:sz w:val="22"/>
          <w:szCs w:val="22"/>
        </w:rPr>
        <w:t xml:space="preserve">the use and disposal of bednets, safe storage of drugs and disposal of expired medications, </w:t>
      </w:r>
      <w:r>
        <w:rPr>
          <w:sz w:val="22"/>
          <w:szCs w:val="22"/>
        </w:rPr>
        <w:t>are</w:t>
      </w:r>
      <w:r w:rsidRPr="00523DAC">
        <w:rPr>
          <w:sz w:val="22"/>
          <w:szCs w:val="22"/>
        </w:rPr>
        <w:t xml:space="preserve"> integrated into NMCP capacity development and training efforts.</w:t>
      </w:r>
    </w:p>
    <w:p w:rsidR="00C7565F" w:rsidRDefault="00C7565F" w:rsidP="00C7565F">
      <w:pPr>
        <w:outlineLvl w:val="0"/>
        <w:rPr>
          <w:sz w:val="22"/>
          <w:szCs w:val="22"/>
        </w:rPr>
      </w:pPr>
    </w:p>
    <w:p w:rsidR="00C7565F" w:rsidRDefault="00C7565F" w:rsidP="00C7565F">
      <w:pPr>
        <w:keepNext/>
        <w:outlineLvl w:val="0"/>
        <w:rPr>
          <w:b/>
          <w:sz w:val="22"/>
          <w:szCs w:val="22"/>
        </w:rPr>
      </w:pPr>
      <w:r>
        <w:rPr>
          <w:b/>
          <w:sz w:val="22"/>
          <w:szCs w:val="22"/>
        </w:rPr>
        <w:t>Small-S</w:t>
      </w:r>
      <w:r w:rsidRPr="00EB7EDC">
        <w:rPr>
          <w:b/>
          <w:sz w:val="22"/>
          <w:szCs w:val="22"/>
        </w:rPr>
        <w:t xml:space="preserve">cale </w:t>
      </w:r>
      <w:r>
        <w:rPr>
          <w:b/>
          <w:sz w:val="22"/>
          <w:szCs w:val="22"/>
        </w:rPr>
        <w:t>R</w:t>
      </w:r>
      <w:r w:rsidRPr="00EB7EDC">
        <w:rPr>
          <w:b/>
          <w:sz w:val="22"/>
          <w:szCs w:val="22"/>
        </w:rPr>
        <w:t xml:space="preserve">efurbishment of </w:t>
      </w:r>
      <w:r>
        <w:rPr>
          <w:b/>
          <w:sz w:val="22"/>
          <w:szCs w:val="22"/>
        </w:rPr>
        <w:t>H</w:t>
      </w:r>
      <w:r w:rsidRPr="00EB7EDC">
        <w:rPr>
          <w:b/>
          <w:sz w:val="22"/>
          <w:szCs w:val="22"/>
        </w:rPr>
        <w:t xml:space="preserve">ealth </w:t>
      </w:r>
      <w:r>
        <w:rPr>
          <w:b/>
          <w:sz w:val="22"/>
          <w:szCs w:val="22"/>
        </w:rPr>
        <w:t>C</w:t>
      </w:r>
      <w:r w:rsidRPr="00EB7EDC">
        <w:rPr>
          <w:b/>
          <w:sz w:val="22"/>
          <w:szCs w:val="22"/>
        </w:rPr>
        <w:t>linics</w:t>
      </w:r>
    </w:p>
    <w:p w:rsidR="00C7565F" w:rsidRDefault="00C7565F" w:rsidP="00C7565F">
      <w:pPr>
        <w:keepNext/>
        <w:outlineLvl w:val="0"/>
        <w:rPr>
          <w:sz w:val="22"/>
          <w:szCs w:val="22"/>
        </w:rPr>
      </w:pPr>
    </w:p>
    <w:p w:rsidR="00C7565F" w:rsidRPr="00A25CDB" w:rsidRDefault="00C7565F" w:rsidP="00C7565F">
      <w:pPr>
        <w:outlineLvl w:val="0"/>
        <w:rPr>
          <w:color w:val="000000"/>
          <w:sz w:val="22"/>
          <w:szCs w:val="22"/>
        </w:rPr>
      </w:pPr>
      <w:r>
        <w:rPr>
          <w:color w:val="000000"/>
          <w:sz w:val="22"/>
          <w:szCs w:val="22"/>
        </w:rPr>
        <w:t xml:space="preserve">A </w:t>
      </w:r>
      <w:r w:rsidRPr="00A25CDB">
        <w:rPr>
          <w:b/>
          <w:color w:val="000000"/>
          <w:sz w:val="22"/>
          <w:szCs w:val="22"/>
        </w:rPr>
        <w:t>Negative Determination</w:t>
      </w:r>
      <w:r w:rsidRPr="001527AE">
        <w:rPr>
          <w:color w:val="000000"/>
          <w:sz w:val="22"/>
          <w:szCs w:val="22"/>
        </w:rPr>
        <w:t xml:space="preserve"> is recommended </w:t>
      </w:r>
      <w:r>
        <w:rPr>
          <w:color w:val="000000"/>
          <w:sz w:val="22"/>
          <w:szCs w:val="22"/>
        </w:rPr>
        <w:t>f</w:t>
      </w:r>
      <w:r>
        <w:rPr>
          <w:sz w:val="22"/>
          <w:szCs w:val="22"/>
        </w:rPr>
        <w:t>or s</w:t>
      </w:r>
      <w:r w:rsidRPr="001527AE">
        <w:rPr>
          <w:sz w:val="22"/>
          <w:szCs w:val="22"/>
        </w:rPr>
        <w:t>mall-scale refurbishment of health clinics</w:t>
      </w:r>
      <w:r w:rsidRPr="00EB7EDC">
        <w:rPr>
          <w:sz w:val="22"/>
          <w:szCs w:val="22"/>
        </w:rPr>
        <w:t xml:space="preserve"> </w:t>
      </w:r>
      <w:r>
        <w:rPr>
          <w:sz w:val="22"/>
          <w:szCs w:val="22"/>
        </w:rPr>
        <w:t>that includes</w:t>
      </w:r>
      <w:r w:rsidRPr="00EB7EDC">
        <w:rPr>
          <w:sz w:val="22"/>
          <w:szCs w:val="22"/>
        </w:rPr>
        <w:t xml:space="preserve"> small repairs and maintenance of existing structures, and procurement of equipment</w:t>
      </w:r>
      <w:r>
        <w:rPr>
          <w:sz w:val="22"/>
          <w:szCs w:val="22"/>
        </w:rPr>
        <w:t xml:space="preserve">, </w:t>
      </w:r>
      <w:r w:rsidRPr="00A25CDB">
        <w:rPr>
          <w:color w:val="000000"/>
          <w:sz w:val="22"/>
          <w:szCs w:val="22"/>
        </w:rPr>
        <w:t xml:space="preserve">pursuant to §216.3(c)(2)(iii) </w:t>
      </w:r>
      <w:r w:rsidRPr="00A25CDB">
        <w:rPr>
          <w:sz w:val="22"/>
          <w:szCs w:val="22"/>
        </w:rPr>
        <w:t xml:space="preserve">on the </w:t>
      </w:r>
      <w:r w:rsidRPr="00A25CDB">
        <w:rPr>
          <w:b/>
          <w:sz w:val="22"/>
          <w:szCs w:val="22"/>
        </w:rPr>
        <w:t xml:space="preserve">condition </w:t>
      </w:r>
      <w:r w:rsidRPr="00A25CDB">
        <w:rPr>
          <w:sz w:val="22"/>
          <w:szCs w:val="22"/>
        </w:rPr>
        <w:t>that</w:t>
      </w:r>
      <w:r w:rsidRPr="00A25CDB">
        <w:rPr>
          <w:b/>
          <w:sz w:val="22"/>
          <w:szCs w:val="22"/>
        </w:rPr>
        <w:t>:</w:t>
      </w:r>
    </w:p>
    <w:p w:rsidR="00C7565F" w:rsidRPr="001527AE" w:rsidRDefault="00C7565F" w:rsidP="00C7565F">
      <w:pPr>
        <w:autoSpaceDE w:val="0"/>
        <w:autoSpaceDN w:val="0"/>
        <w:adjustRightInd w:val="0"/>
        <w:rPr>
          <w:sz w:val="22"/>
          <w:szCs w:val="22"/>
        </w:rPr>
      </w:pPr>
    </w:p>
    <w:p w:rsidR="00C7565F" w:rsidRPr="001527AE" w:rsidRDefault="00C7565F" w:rsidP="00F040B9">
      <w:pPr>
        <w:pStyle w:val="NoSpacing"/>
        <w:numPr>
          <w:ilvl w:val="0"/>
          <w:numId w:val="42"/>
        </w:numPr>
        <w:rPr>
          <w:rFonts w:ascii="Times New Roman" w:hAnsi="Times New Roman" w:cs="Times New Roman"/>
          <w:b/>
          <w:bCs/>
        </w:rPr>
      </w:pPr>
      <w:r w:rsidRPr="001527AE">
        <w:rPr>
          <w:rFonts w:ascii="Times New Roman" w:hAnsi="Times New Roman" w:cs="Times New Roman"/>
          <w:b/>
          <w:bCs/>
        </w:rPr>
        <w:t>Good practice design standards</w:t>
      </w:r>
      <w:r w:rsidRPr="001527AE">
        <w:rPr>
          <w:rFonts w:ascii="Times New Roman" w:hAnsi="Times New Roman" w:cs="Times New Roman"/>
          <w:bCs/>
        </w:rPr>
        <w:t xml:space="preserve"> are</w:t>
      </w:r>
      <w:r w:rsidRPr="001527AE">
        <w:rPr>
          <w:rFonts w:ascii="Times New Roman" w:hAnsi="Times New Roman" w:cs="Times New Roman"/>
        </w:rPr>
        <w:t xml:space="preserve"> implemented for planned activities generally consistent with USAID’s </w:t>
      </w:r>
      <w:r w:rsidR="00F040B9">
        <w:rPr>
          <w:rFonts w:ascii="Times New Roman" w:hAnsi="Times New Roman" w:cs="Times New Roman"/>
        </w:rPr>
        <w:t xml:space="preserve">Sector </w:t>
      </w:r>
      <w:r w:rsidRPr="001527AE">
        <w:rPr>
          <w:rFonts w:ascii="Times New Roman" w:hAnsi="Times New Roman" w:cs="Times New Roman"/>
          <w:i/>
        </w:rPr>
        <w:t xml:space="preserve">Environmental Guidelines for </w:t>
      </w:r>
      <w:r w:rsidR="00F040B9">
        <w:rPr>
          <w:rFonts w:ascii="Times New Roman" w:hAnsi="Times New Roman" w:cs="Times New Roman"/>
          <w:i/>
        </w:rPr>
        <w:t xml:space="preserve">Construction and </w:t>
      </w:r>
      <w:r w:rsidR="00583637">
        <w:rPr>
          <w:rFonts w:ascii="Times New Roman" w:hAnsi="Times New Roman" w:cs="Times New Roman"/>
          <w:i/>
        </w:rPr>
        <w:t xml:space="preserve">Small-Scale </w:t>
      </w:r>
      <w:r w:rsidR="00F040B9">
        <w:rPr>
          <w:rFonts w:ascii="Times New Roman" w:hAnsi="Times New Roman" w:cs="Times New Roman"/>
          <w:i/>
        </w:rPr>
        <w:t xml:space="preserve">Health Care Facilities </w:t>
      </w:r>
      <w:r w:rsidRPr="001527AE">
        <w:rPr>
          <w:rFonts w:ascii="Times New Roman" w:hAnsi="Times New Roman" w:cs="Times New Roman"/>
        </w:rPr>
        <w:t xml:space="preserve">at </w:t>
      </w:r>
      <w:r w:rsidR="00F040B9" w:rsidRPr="00D14863">
        <w:rPr>
          <w:rFonts w:ascii="Times New Roman" w:hAnsi="Times New Roman" w:cs="Times New Roman"/>
        </w:rPr>
        <w:t>http://www.usaidgems.org/sectorGuidelines.htm</w:t>
      </w:r>
      <w:r w:rsidRPr="001527AE">
        <w:rPr>
          <w:rFonts w:ascii="Times New Roman" w:hAnsi="Times New Roman" w:cs="Times New Roman"/>
        </w:rPr>
        <w:t>.</w:t>
      </w:r>
    </w:p>
    <w:p w:rsidR="00C7565F" w:rsidRPr="001527AE" w:rsidRDefault="00C7565F" w:rsidP="00C7565F">
      <w:pPr>
        <w:pStyle w:val="NoSpacing"/>
        <w:numPr>
          <w:ilvl w:val="0"/>
          <w:numId w:val="42"/>
        </w:numPr>
        <w:rPr>
          <w:rFonts w:ascii="Times New Roman" w:hAnsi="Times New Roman" w:cs="Times New Roman"/>
          <w:b/>
          <w:bCs/>
        </w:rPr>
      </w:pPr>
      <w:r w:rsidRPr="001527AE">
        <w:rPr>
          <w:rFonts w:ascii="Times New Roman" w:hAnsi="Times New Roman" w:cs="Times New Roman"/>
          <w:b/>
          <w:bCs/>
        </w:rPr>
        <w:t xml:space="preserve">There are no complicating factors.  </w:t>
      </w:r>
      <w:r w:rsidRPr="001527AE">
        <w:rPr>
          <w:rFonts w:ascii="Times New Roman" w:hAnsi="Times New Roman" w:cs="Times New Roman"/>
        </w:rPr>
        <w:t>The site is not within 30m of a permanent or seasonal stream or water body, will NOT involve displacement of existing settlement/ inhabitants, has an average slope of less than 5%, and is not heavily forested or in an otherwise undisturbed local ecosystem.</w:t>
      </w:r>
    </w:p>
    <w:p w:rsidR="00C7565F" w:rsidRPr="001527AE" w:rsidRDefault="00C7565F" w:rsidP="00583637">
      <w:pPr>
        <w:pStyle w:val="NoSpacing"/>
        <w:numPr>
          <w:ilvl w:val="0"/>
          <w:numId w:val="42"/>
        </w:numPr>
        <w:rPr>
          <w:rFonts w:ascii="Times New Roman" w:hAnsi="Times New Roman" w:cs="Times New Roman"/>
          <w:b/>
          <w:bCs/>
        </w:rPr>
      </w:pPr>
      <w:r w:rsidRPr="001527AE">
        <w:rPr>
          <w:rFonts w:ascii="Times New Roman" w:hAnsi="Times New Roman" w:cs="Times New Roman"/>
          <w:b/>
          <w:bCs/>
        </w:rPr>
        <w:t xml:space="preserve">Construction management.  </w:t>
      </w:r>
      <w:r w:rsidRPr="001527AE">
        <w:rPr>
          <w:rFonts w:ascii="Times New Roman" w:hAnsi="Times New Roman" w:cs="Times New Roman"/>
        </w:rPr>
        <w:t xml:space="preserve">The Environmental Review Form (at </w:t>
      </w:r>
      <w:r w:rsidR="00583637" w:rsidRPr="00583637">
        <w:rPr>
          <w:rFonts w:ascii="Times New Roman" w:hAnsi="Times New Roman" w:cs="Times New Roman"/>
          <w:color w:val="0000FF"/>
        </w:rPr>
        <w:t>http://www.usaidgems.org/compliance.htm</w:t>
      </w:r>
      <w:r w:rsidRPr="001527AE">
        <w:rPr>
          <w:rFonts w:ascii="Times New Roman" w:hAnsi="Times New Roman" w:cs="Times New Roman"/>
          <w:color w:val="0000FF"/>
        </w:rPr>
        <w:t>)</w:t>
      </w:r>
      <w:r w:rsidRPr="001527AE">
        <w:rPr>
          <w:rFonts w:ascii="Times New Roman" w:hAnsi="Times New Roman" w:cs="Times New Roman"/>
        </w:rPr>
        <w:t xml:space="preserve"> process must impose the following refurbishment management requirements: (1) During refurbishment, prevent sediment-heavy run-off from cleared site or material stockpiles to any surface waters or fields with berms, by covering sand/dirt piles, or by choice of location. (Only applies if refurbishment occurs during rainy season.); (2) Refurbishment must be managed so that no standing water on the site persists more than 4 days; (3) Implementing Partners (IPs) must require their general contractor to certify that it is not extracting fill, sand or gravel from waterways or ecologically sensitive areas, nor is it knowingly purchasing these materials from vendors who do so; (4) IPs must identify and implement any feasible measures to increase the probability that timber is procured from legal, well-managed sources.</w:t>
      </w:r>
    </w:p>
    <w:p w:rsidR="00C7565F" w:rsidRPr="001527AE" w:rsidRDefault="00C7565F" w:rsidP="00C7565F">
      <w:pPr>
        <w:pStyle w:val="NoSpacing"/>
        <w:numPr>
          <w:ilvl w:val="0"/>
          <w:numId w:val="42"/>
        </w:numPr>
        <w:rPr>
          <w:rFonts w:ascii="Times New Roman" w:hAnsi="Times New Roman" w:cs="Times New Roman"/>
          <w:b/>
          <w:bCs/>
        </w:rPr>
      </w:pPr>
      <w:r w:rsidRPr="001527AE">
        <w:rPr>
          <w:rFonts w:ascii="Times New Roman" w:hAnsi="Times New Roman" w:cs="Times New Roman"/>
          <w:b/>
          <w:bCs/>
        </w:rPr>
        <w:t>Designs must provide for drainage, sanitation and fresh water, as appropriate and if applicable</w:t>
      </w:r>
      <w:r w:rsidRPr="001527AE">
        <w:rPr>
          <w:rFonts w:ascii="Times New Roman" w:hAnsi="Times New Roman" w:cs="Times New Roman"/>
        </w:rPr>
        <w:t>; note that facilities must provide improved sanitation.</w:t>
      </w:r>
    </w:p>
    <w:p w:rsidR="00C7565F" w:rsidRPr="001527AE" w:rsidRDefault="00C7565F" w:rsidP="00C7565F">
      <w:pPr>
        <w:pStyle w:val="NoSpacing"/>
        <w:numPr>
          <w:ilvl w:val="0"/>
          <w:numId w:val="42"/>
        </w:numPr>
        <w:rPr>
          <w:rFonts w:ascii="Times New Roman" w:hAnsi="Times New Roman" w:cs="Times New Roman"/>
          <w:b/>
          <w:bCs/>
        </w:rPr>
      </w:pPr>
      <w:r w:rsidRPr="001527AE">
        <w:rPr>
          <w:rFonts w:ascii="Times New Roman" w:hAnsi="Times New Roman" w:cs="Times New Roman"/>
          <w:b/>
          <w:bCs/>
        </w:rPr>
        <w:t>Operations.</w:t>
      </w:r>
      <w:r w:rsidRPr="001527AE">
        <w:rPr>
          <w:rFonts w:ascii="Times New Roman" w:hAnsi="Times New Roman" w:cs="Times New Roman"/>
        </w:rPr>
        <w:t xml:space="preserve"> Where USAID does not have operational responsibility, the IP must work with the responsible party to develop a practical environmental management protocol and maximize the probability that it will continue to be implemented after project hand-off.</w:t>
      </w:r>
    </w:p>
    <w:p w:rsidR="00C7565F" w:rsidRDefault="00C7565F" w:rsidP="00C7565F">
      <w:pPr>
        <w:outlineLvl w:val="0"/>
        <w:rPr>
          <w:sz w:val="22"/>
          <w:szCs w:val="22"/>
        </w:rPr>
      </w:pPr>
    </w:p>
    <w:p w:rsidR="00C7565F" w:rsidRDefault="00C7565F" w:rsidP="00C7565F">
      <w:pPr>
        <w:keepNext/>
        <w:outlineLvl w:val="0"/>
        <w:rPr>
          <w:sz w:val="22"/>
          <w:szCs w:val="22"/>
        </w:rPr>
      </w:pPr>
      <w:r>
        <w:rPr>
          <w:b/>
          <w:sz w:val="22"/>
          <w:szCs w:val="22"/>
        </w:rPr>
        <w:t>Capacity Development for</w:t>
      </w:r>
      <w:r w:rsidRPr="00FD4F39">
        <w:rPr>
          <w:b/>
          <w:sz w:val="22"/>
          <w:szCs w:val="22"/>
        </w:rPr>
        <w:t xml:space="preserve"> Improved Provision of Sustainable Safe Water, Sanitation and Hygiene</w:t>
      </w:r>
    </w:p>
    <w:p w:rsidR="00C7565F" w:rsidRDefault="00C7565F" w:rsidP="00C7565F">
      <w:pPr>
        <w:keepNext/>
        <w:outlineLvl w:val="0"/>
        <w:rPr>
          <w:sz w:val="22"/>
          <w:szCs w:val="22"/>
        </w:rPr>
      </w:pPr>
    </w:p>
    <w:p w:rsidR="00C7565F" w:rsidRDefault="00C7565F" w:rsidP="00C7565F">
      <w:pPr>
        <w:rPr>
          <w:sz w:val="22"/>
          <w:szCs w:val="22"/>
        </w:rPr>
      </w:pPr>
      <w:r>
        <w:rPr>
          <w:color w:val="000000"/>
          <w:sz w:val="22"/>
          <w:szCs w:val="22"/>
        </w:rPr>
        <w:t xml:space="preserve">A </w:t>
      </w:r>
      <w:r w:rsidRPr="00A25CDB">
        <w:rPr>
          <w:b/>
          <w:color w:val="000000"/>
          <w:sz w:val="22"/>
          <w:szCs w:val="22"/>
        </w:rPr>
        <w:t xml:space="preserve">Negative Determination </w:t>
      </w:r>
      <w:r w:rsidRPr="00A25CDB">
        <w:rPr>
          <w:color w:val="000000"/>
          <w:sz w:val="22"/>
          <w:szCs w:val="22"/>
        </w:rPr>
        <w:t>pursuant to</w:t>
      </w:r>
      <w:r>
        <w:rPr>
          <w:color w:val="000000"/>
          <w:sz w:val="22"/>
          <w:szCs w:val="22"/>
        </w:rPr>
        <w:t xml:space="preserve"> </w:t>
      </w:r>
      <w:r w:rsidRPr="00A25CDB">
        <w:rPr>
          <w:color w:val="000000"/>
          <w:sz w:val="22"/>
          <w:szCs w:val="22"/>
        </w:rPr>
        <w:t xml:space="preserve">§216.3(c)(2)(iii) </w:t>
      </w:r>
      <w:r w:rsidRPr="00A25CDB">
        <w:rPr>
          <w:sz w:val="22"/>
          <w:szCs w:val="22"/>
        </w:rPr>
        <w:t>is recommended for th</w:t>
      </w:r>
      <w:r>
        <w:rPr>
          <w:sz w:val="22"/>
          <w:szCs w:val="22"/>
        </w:rPr>
        <w:t xml:space="preserve">e capacity building </w:t>
      </w:r>
      <w:r w:rsidRPr="00A25CDB">
        <w:rPr>
          <w:sz w:val="22"/>
          <w:szCs w:val="22"/>
        </w:rPr>
        <w:t xml:space="preserve">component </w:t>
      </w:r>
      <w:r>
        <w:rPr>
          <w:sz w:val="22"/>
          <w:szCs w:val="22"/>
        </w:rPr>
        <w:t xml:space="preserve">that </w:t>
      </w:r>
      <w:r w:rsidRPr="00EB7EDC">
        <w:rPr>
          <w:sz w:val="22"/>
          <w:szCs w:val="22"/>
        </w:rPr>
        <w:t>focus</w:t>
      </w:r>
      <w:r>
        <w:rPr>
          <w:sz w:val="22"/>
          <w:szCs w:val="22"/>
        </w:rPr>
        <w:t>es</w:t>
      </w:r>
      <w:r w:rsidRPr="00EB7EDC">
        <w:rPr>
          <w:sz w:val="22"/>
          <w:szCs w:val="22"/>
        </w:rPr>
        <w:t xml:space="preserve"> on the development of structures, processes, an</w:t>
      </w:r>
      <w:r>
        <w:rPr>
          <w:sz w:val="22"/>
          <w:szCs w:val="22"/>
        </w:rPr>
        <w:t>d procedures necessary for the G</w:t>
      </w:r>
      <w:r w:rsidRPr="00EB7EDC">
        <w:rPr>
          <w:sz w:val="22"/>
          <w:szCs w:val="22"/>
        </w:rPr>
        <w:t>overnment</w:t>
      </w:r>
      <w:r>
        <w:rPr>
          <w:sz w:val="22"/>
          <w:szCs w:val="22"/>
        </w:rPr>
        <w:t xml:space="preserve"> of Liberia (GOL)</w:t>
      </w:r>
      <w:r w:rsidRPr="00EB7EDC">
        <w:rPr>
          <w:sz w:val="22"/>
          <w:szCs w:val="22"/>
        </w:rPr>
        <w:t xml:space="preserve"> to implement its current and future policies and to</w:t>
      </w:r>
      <w:r>
        <w:rPr>
          <w:sz w:val="22"/>
          <w:szCs w:val="22"/>
        </w:rPr>
        <w:t xml:space="preserve"> expand and</w:t>
      </w:r>
      <w:r w:rsidRPr="00EB7EDC">
        <w:rPr>
          <w:sz w:val="22"/>
          <w:szCs w:val="22"/>
        </w:rPr>
        <w:t xml:space="preserve"> sustain </w:t>
      </w:r>
      <w:r>
        <w:rPr>
          <w:sz w:val="22"/>
          <w:szCs w:val="22"/>
        </w:rPr>
        <w:t xml:space="preserve">safe </w:t>
      </w:r>
      <w:r w:rsidRPr="00EB7EDC">
        <w:rPr>
          <w:sz w:val="22"/>
          <w:szCs w:val="22"/>
        </w:rPr>
        <w:lastRenderedPageBreak/>
        <w:t xml:space="preserve">water and sanitation services </w:t>
      </w:r>
      <w:r>
        <w:rPr>
          <w:sz w:val="22"/>
          <w:szCs w:val="22"/>
        </w:rPr>
        <w:t xml:space="preserve">and improve hygiene </w:t>
      </w:r>
      <w:r w:rsidRPr="00EB7EDC">
        <w:rPr>
          <w:sz w:val="22"/>
          <w:szCs w:val="22"/>
        </w:rPr>
        <w:t>at the community level</w:t>
      </w:r>
      <w:r>
        <w:rPr>
          <w:sz w:val="22"/>
          <w:szCs w:val="22"/>
        </w:rPr>
        <w:t>,</w:t>
      </w:r>
      <w:r w:rsidRPr="00EB7EDC">
        <w:rPr>
          <w:sz w:val="22"/>
          <w:szCs w:val="22"/>
        </w:rPr>
        <w:t xml:space="preserve"> </w:t>
      </w:r>
      <w:r w:rsidRPr="00A25CDB">
        <w:rPr>
          <w:sz w:val="22"/>
          <w:szCs w:val="22"/>
        </w:rPr>
        <w:t xml:space="preserve">on the </w:t>
      </w:r>
      <w:r w:rsidRPr="00A25CDB">
        <w:rPr>
          <w:b/>
          <w:sz w:val="22"/>
          <w:szCs w:val="22"/>
        </w:rPr>
        <w:t xml:space="preserve">condition </w:t>
      </w:r>
      <w:r w:rsidRPr="00A25CDB">
        <w:rPr>
          <w:sz w:val="22"/>
          <w:szCs w:val="22"/>
        </w:rPr>
        <w:t>that</w:t>
      </w:r>
      <w:r>
        <w:rPr>
          <w:sz w:val="22"/>
          <w:szCs w:val="22"/>
        </w:rPr>
        <w:t xml:space="preserve"> Liberian quality standards (if any) and WHO guidelines to ensure that drinking water standards are met.</w:t>
      </w:r>
    </w:p>
    <w:p w:rsidR="00C7565F" w:rsidRDefault="00C7565F" w:rsidP="00C7565F">
      <w:pPr>
        <w:rPr>
          <w:sz w:val="22"/>
          <w:szCs w:val="22"/>
        </w:rPr>
      </w:pPr>
    </w:p>
    <w:p w:rsidR="00C7565F" w:rsidRDefault="00C7565F" w:rsidP="00C7565F">
      <w:pPr>
        <w:outlineLvl w:val="0"/>
        <w:rPr>
          <w:sz w:val="22"/>
          <w:szCs w:val="22"/>
        </w:rPr>
      </w:pPr>
      <w:r>
        <w:rPr>
          <w:color w:val="000000"/>
          <w:sz w:val="22"/>
          <w:szCs w:val="22"/>
        </w:rPr>
        <w:t xml:space="preserve">A </w:t>
      </w:r>
      <w:r w:rsidRPr="00A25CDB">
        <w:rPr>
          <w:b/>
          <w:color w:val="000000"/>
          <w:sz w:val="22"/>
          <w:szCs w:val="22"/>
        </w:rPr>
        <w:t xml:space="preserve">Negative Determination </w:t>
      </w:r>
      <w:r>
        <w:rPr>
          <w:sz w:val="22"/>
          <w:szCs w:val="22"/>
        </w:rPr>
        <w:t>is recommended for t</w:t>
      </w:r>
      <w:r w:rsidRPr="001527AE">
        <w:rPr>
          <w:sz w:val="22"/>
          <w:szCs w:val="22"/>
        </w:rPr>
        <w:t>raining and technical support to private businesses</w:t>
      </w:r>
      <w:r w:rsidRPr="00EB7EDC">
        <w:rPr>
          <w:sz w:val="22"/>
          <w:szCs w:val="22"/>
        </w:rPr>
        <w:t xml:space="preserve"> </w:t>
      </w:r>
      <w:r>
        <w:rPr>
          <w:sz w:val="22"/>
          <w:szCs w:val="22"/>
        </w:rPr>
        <w:t xml:space="preserve">supplying </w:t>
      </w:r>
      <w:r w:rsidRPr="00EB7EDC">
        <w:rPr>
          <w:sz w:val="22"/>
          <w:szCs w:val="22"/>
        </w:rPr>
        <w:t xml:space="preserve">water, sanitation and hygiene </w:t>
      </w:r>
      <w:r>
        <w:rPr>
          <w:sz w:val="22"/>
          <w:szCs w:val="22"/>
        </w:rPr>
        <w:t xml:space="preserve">related </w:t>
      </w:r>
      <w:r w:rsidRPr="00EB7EDC">
        <w:rPr>
          <w:sz w:val="22"/>
          <w:szCs w:val="22"/>
        </w:rPr>
        <w:t>products</w:t>
      </w:r>
      <w:r>
        <w:rPr>
          <w:sz w:val="22"/>
          <w:szCs w:val="22"/>
        </w:rPr>
        <w:t xml:space="preserve"> (e.g., pump spare parts and services), </w:t>
      </w:r>
      <w:r w:rsidRPr="00A25CDB">
        <w:rPr>
          <w:color w:val="000000"/>
          <w:sz w:val="22"/>
          <w:szCs w:val="22"/>
        </w:rPr>
        <w:t xml:space="preserve">pursuant to §216.3(c)(2)(iii) </w:t>
      </w:r>
      <w:r w:rsidRPr="00A25CDB">
        <w:rPr>
          <w:sz w:val="22"/>
          <w:szCs w:val="22"/>
        </w:rPr>
        <w:t xml:space="preserve">is recommended for this component subject on the </w:t>
      </w:r>
      <w:r w:rsidRPr="00A25CDB">
        <w:rPr>
          <w:b/>
          <w:sz w:val="22"/>
          <w:szCs w:val="22"/>
        </w:rPr>
        <w:t xml:space="preserve">condition </w:t>
      </w:r>
      <w:r w:rsidRPr="00A25CDB">
        <w:rPr>
          <w:sz w:val="22"/>
          <w:szCs w:val="22"/>
        </w:rPr>
        <w:t>that</w:t>
      </w:r>
      <w:r w:rsidRPr="00EE208D">
        <w:rPr>
          <w:sz w:val="22"/>
          <w:szCs w:val="22"/>
        </w:rPr>
        <w:t xml:space="preserve"> potential</w:t>
      </w:r>
      <w:r w:rsidRPr="00853CDB">
        <w:rPr>
          <w:sz w:val="22"/>
          <w:szCs w:val="22"/>
        </w:rPr>
        <w:t xml:space="preserve"> issues related to </w:t>
      </w:r>
      <w:r>
        <w:rPr>
          <w:sz w:val="22"/>
          <w:szCs w:val="22"/>
        </w:rPr>
        <w:t xml:space="preserve">water point </w:t>
      </w:r>
      <w:r w:rsidRPr="00FD4F39">
        <w:rPr>
          <w:sz w:val="22"/>
          <w:szCs w:val="22"/>
        </w:rPr>
        <w:t>design and operation</w:t>
      </w:r>
      <w:r>
        <w:rPr>
          <w:sz w:val="22"/>
          <w:szCs w:val="22"/>
        </w:rPr>
        <w:t xml:space="preserve"> standards</w:t>
      </w:r>
      <w:r w:rsidRPr="00FD4F39">
        <w:rPr>
          <w:sz w:val="22"/>
          <w:szCs w:val="22"/>
        </w:rPr>
        <w:t xml:space="preserve">, latrine </w:t>
      </w:r>
      <w:r>
        <w:rPr>
          <w:sz w:val="22"/>
          <w:szCs w:val="22"/>
        </w:rPr>
        <w:t>design and operation,</w:t>
      </w:r>
      <w:r w:rsidRPr="00FD4F39">
        <w:rPr>
          <w:sz w:val="22"/>
          <w:szCs w:val="22"/>
        </w:rPr>
        <w:t xml:space="preserve"> and gr</w:t>
      </w:r>
      <w:r>
        <w:rPr>
          <w:sz w:val="22"/>
          <w:szCs w:val="22"/>
        </w:rPr>
        <w:t>eywater production</w:t>
      </w:r>
      <w:r w:rsidRPr="00FD4F39">
        <w:rPr>
          <w:sz w:val="22"/>
          <w:szCs w:val="22"/>
        </w:rPr>
        <w:t xml:space="preserve">.  See the </w:t>
      </w:r>
      <w:r w:rsidR="00D14863">
        <w:rPr>
          <w:i/>
          <w:sz w:val="22"/>
          <w:szCs w:val="22"/>
        </w:rPr>
        <w:t xml:space="preserve">Sector </w:t>
      </w:r>
      <w:r w:rsidRPr="00FD4F39">
        <w:rPr>
          <w:i/>
          <w:sz w:val="22"/>
          <w:szCs w:val="22"/>
        </w:rPr>
        <w:t>Environmental Guidelines for Small Scale Activities</w:t>
      </w:r>
      <w:r w:rsidRPr="00FD4F39">
        <w:rPr>
          <w:sz w:val="22"/>
          <w:szCs w:val="22"/>
        </w:rPr>
        <w:t xml:space="preserve"> at</w:t>
      </w:r>
      <w:r w:rsidRPr="00FD4F39">
        <w:rPr>
          <w:color w:val="FF0000"/>
          <w:sz w:val="22"/>
          <w:szCs w:val="22"/>
        </w:rPr>
        <w:t xml:space="preserve"> </w:t>
      </w:r>
      <w:hyperlink r:id="rId9" w:history="1">
        <w:r w:rsidR="00EE208D" w:rsidRPr="000518F0">
          <w:rPr>
            <w:rStyle w:val="Hyperlink"/>
            <w:sz w:val="22"/>
            <w:szCs w:val="22"/>
          </w:rPr>
          <w:t>http://www.usaidgems.org/sectorGuidelines.htm</w:t>
        </w:r>
      </w:hyperlink>
      <w:r w:rsidR="00EE208D">
        <w:rPr>
          <w:sz w:val="22"/>
          <w:szCs w:val="22"/>
        </w:rPr>
        <w:t xml:space="preserve"> </w:t>
      </w:r>
      <w:r w:rsidRPr="00FD4F39">
        <w:rPr>
          <w:sz w:val="22"/>
          <w:szCs w:val="22"/>
        </w:rPr>
        <w:t xml:space="preserve">with specific attention to </w:t>
      </w:r>
      <w:r w:rsidRPr="00FD4F39">
        <w:rPr>
          <w:i/>
          <w:sz w:val="22"/>
          <w:szCs w:val="22"/>
        </w:rPr>
        <w:t xml:space="preserve">Chapter </w:t>
      </w:r>
      <w:r w:rsidRPr="00796227">
        <w:rPr>
          <w:i/>
          <w:sz w:val="22"/>
          <w:szCs w:val="22"/>
        </w:rPr>
        <w:t>1</w:t>
      </w:r>
      <w:r>
        <w:rPr>
          <w:i/>
          <w:sz w:val="22"/>
          <w:szCs w:val="22"/>
        </w:rPr>
        <w:t>6</w:t>
      </w:r>
      <w:r w:rsidRPr="00796227">
        <w:rPr>
          <w:sz w:val="22"/>
          <w:szCs w:val="22"/>
        </w:rPr>
        <w:t xml:space="preserve">: </w:t>
      </w:r>
      <w:r w:rsidRPr="00796227">
        <w:rPr>
          <w:i/>
          <w:sz w:val="22"/>
          <w:szCs w:val="22"/>
        </w:rPr>
        <w:t>Water and Sanitation</w:t>
      </w:r>
      <w:r w:rsidRPr="00796227">
        <w:rPr>
          <w:sz w:val="22"/>
          <w:szCs w:val="22"/>
        </w:rPr>
        <w:t xml:space="preserve">. Prior to initiating </w:t>
      </w:r>
      <w:r>
        <w:rPr>
          <w:sz w:val="22"/>
          <w:szCs w:val="22"/>
        </w:rPr>
        <w:t>training and support activities</w:t>
      </w:r>
      <w:r w:rsidRPr="00796227">
        <w:rPr>
          <w:sz w:val="22"/>
          <w:szCs w:val="22"/>
        </w:rPr>
        <w:t xml:space="preserve">, </w:t>
      </w:r>
      <w:r>
        <w:rPr>
          <w:sz w:val="22"/>
          <w:szCs w:val="22"/>
        </w:rPr>
        <w:t>implementing partners</w:t>
      </w:r>
      <w:r w:rsidRPr="00796227">
        <w:rPr>
          <w:sz w:val="22"/>
          <w:szCs w:val="22"/>
        </w:rPr>
        <w:t xml:space="preserve"> will ensure </w:t>
      </w:r>
      <w:r>
        <w:rPr>
          <w:sz w:val="22"/>
          <w:szCs w:val="22"/>
        </w:rPr>
        <w:t>that these trainings and support promotes environmentally sound practices in line with this Africa Bureau guidance.</w:t>
      </w:r>
    </w:p>
    <w:p w:rsidR="00C7565F" w:rsidRDefault="00C7565F" w:rsidP="00C7565F">
      <w:pPr>
        <w:rPr>
          <w:sz w:val="22"/>
          <w:szCs w:val="22"/>
        </w:rPr>
      </w:pPr>
    </w:p>
    <w:p w:rsidR="00C7565F" w:rsidRPr="00A25CDB" w:rsidRDefault="00C7565F" w:rsidP="00C7565F">
      <w:pPr>
        <w:rPr>
          <w:color w:val="000000"/>
          <w:sz w:val="22"/>
          <w:szCs w:val="22"/>
        </w:rPr>
      </w:pPr>
      <w:r w:rsidRPr="00A25CDB">
        <w:rPr>
          <w:b/>
          <w:color w:val="000000"/>
          <w:sz w:val="22"/>
          <w:szCs w:val="22"/>
        </w:rPr>
        <w:t xml:space="preserve">Negative Determination </w:t>
      </w:r>
      <w:r>
        <w:rPr>
          <w:sz w:val="22"/>
          <w:szCs w:val="22"/>
        </w:rPr>
        <w:t>is recommended for c</w:t>
      </w:r>
      <w:r w:rsidRPr="001527AE">
        <w:rPr>
          <w:sz w:val="22"/>
          <w:szCs w:val="22"/>
        </w:rPr>
        <w:t>onstruction of small-scale water and sanitation infrastructure</w:t>
      </w:r>
      <w:r>
        <w:rPr>
          <w:sz w:val="22"/>
          <w:szCs w:val="22"/>
        </w:rPr>
        <w:t xml:space="preserve"> for households, health facilities and/or schools, </w:t>
      </w:r>
      <w:r w:rsidRPr="00A25CDB">
        <w:rPr>
          <w:color w:val="000000"/>
          <w:sz w:val="22"/>
          <w:szCs w:val="22"/>
        </w:rPr>
        <w:t xml:space="preserve">pursuant to </w:t>
      </w:r>
      <w:r>
        <w:rPr>
          <w:color w:val="000000"/>
          <w:sz w:val="22"/>
          <w:szCs w:val="22"/>
        </w:rPr>
        <w:t xml:space="preserve"> </w:t>
      </w:r>
      <w:r w:rsidRPr="00A25CDB">
        <w:rPr>
          <w:color w:val="000000"/>
          <w:sz w:val="22"/>
          <w:szCs w:val="22"/>
        </w:rPr>
        <w:t xml:space="preserve">§216.3(c)(2)(iii) </w:t>
      </w:r>
      <w:r w:rsidRPr="00A25CDB">
        <w:rPr>
          <w:sz w:val="22"/>
          <w:szCs w:val="22"/>
        </w:rPr>
        <w:t xml:space="preserve">is recommended for this component subject on the </w:t>
      </w:r>
      <w:r w:rsidRPr="00A25CDB">
        <w:rPr>
          <w:b/>
          <w:sz w:val="22"/>
          <w:szCs w:val="22"/>
        </w:rPr>
        <w:t>condition</w:t>
      </w:r>
      <w:r>
        <w:rPr>
          <w:b/>
          <w:sz w:val="22"/>
          <w:szCs w:val="22"/>
        </w:rPr>
        <w:t>s</w:t>
      </w:r>
      <w:r w:rsidRPr="00A25CDB">
        <w:rPr>
          <w:b/>
          <w:sz w:val="22"/>
          <w:szCs w:val="22"/>
        </w:rPr>
        <w:t xml:space="preserve"> </w:t>
      </w:r>
      <w:r w:rsidRPr="00A25CDB">
        <w:rPr>
          <w:sz w:val="22"/>
          <w:szCs w:val="22"/>
        </w:rPr>
        <w:t>that</w:t>
      </w:r>
      <w:r w:rsidRPr="00A25CDB">
        <w:rPr>
          <w:b/>
          <w:sz w:val="22"/>
          <w:szCs w:val="22"/>
        </w:rPr>
        <w:t>:</w:t>
      </w:r>
    </w:p>
    <w:p w:rsidR="00C7565F" w:rsidRDefault="00C7565F" w:rsidP="00C7565F">
      <w:pPr>
        <w:rPr>
          <w:b/>
          <w:color w:val="000000"/>
          <w:sz w:val="22"/>
          <w:szCs w:val="22"/>
        </w:rPr>
      </w:pPr>
    </w:p>
    <w:p w:rsidR="00C7565F" w:rsidRPr="00FA7F39" w:rsidRDefault="00C7565F" w:rsidP="00EE208D">
      <w:pPr>
        <w:pStyle w:val="ListParagraph"/>
        <w:numPr>
          <w:ilvl w:val="0"/>
          <w:numId w:val="19"/>
        </w:numPr>
        <w:rPr>
          <w:sz w:val="22"/>
          <w:szCs w:val="22"/>
        </w:rPr>
      </w:pPr>
      <w:r w:rsidRPr="00FA7F39">
        <w:rPr>
          <w:sz w:val="22"/>
          <w:szCs w:val="22"/>
        </w:rPr>
        <w:t xml:space="preserve">Potential issues related to water point and sanitation facility design, constructions and operation are addressed according to the </w:t>
      </w:r>
      <w:r w:rsidRPr="00FA7F39">
        <w:rPr>
          <w:i/>
          <w:sz w:val="22"/>
          <w:szCs w:val="22"/>
        </w:rPr>
        <w:t>Bureau for Africa Environmental Guidelines for Small Scale Activities</w:t>
      </w:r>
      <w:r w:rsidRPr="00FA7F39">
        <w:rPr>
          <w:sz w:val="22"/>
          <w:szCs w:val="22"/>
        </w:rPr>
        <w:t xml:space="preserve"> at</w:t>
      </w:r>
      <w:r w:rsidRPr="00FA7F39">
        <w:rPr>
          <w:color w:val="FF0000"/>
          <w:sz w:val="22"/>
          <w:szCs w:val="22"/>
        </w:rPr>
        <w:t xml:space="preserve"> </w:t>
      </w:r>
      <w:hyperlink r:id="rId10" w:history="1">
        <w:r w:rsidR="00EE208D" w:rsidRPr="000518F0">
          <w:rPr>
            <w:rStyle w:val="Hyperlink"/>
            <w:sz w:val="22"/>
            <w:szCs w:val="22"/>
          </w:rPr>
          <w:t>http://www.usaidgems.org/sectorGuidelines.htm</w:t>
        </w:r>
      </w:hyperlink>
      <w:r w:rsidR="00EE208D">
        <w:rPr>
          <w:sz w:val="22"/>
          <w:szCs w:val="22"/>
        </w:rPr>
        <w:t xml:space="preserve"> </w:t>
      </w:r>
      <w:r w:rsidRPr="00FA7F39">
        <w:rPr>
          <w:sz w:val="22"/>
          <w:szCs w:val="22"/>
        </w:rPr>
        <w:t xml:space="preserve">with specific attention to </w:t>
      </w:r>
      <w:r w:rsidRPr="00FA7F39">
        <w:rPr>
          <w:i/>
          <w:sz w:val="22"/>
          <w:szCs w:val="22"/>
        </w:rPr>
        <w:t>Water and Sanitation</w:t>
      </w:r>
      <w:r w:rsidRPr="00FA7F39">
        <w:rPr>
          <w:sz w:val="22"/>
          <w:szCs w:val="22"/>
        </w:rPr>
        <w:t>.</w:t>
      </w:r>
    </w:p>
    <w:p w:rsidR="00C7565F" w:rsidRDefault="00C7565F" w:rsidP="00C7565F">
      <w:pPr>
        <w:pStyle w:val="ListParagraph"/>
        <w:numPr>
          <w:ilvl w:val="0"/>
          <w:numId w:val="19"/>
        </w:numPr>
        <w:ind w:left="217" w:hanging="217"/>
        <w:rPr>
          <w:sz w:val="22"/>
          <w:szCs w:val="22"/>
        </w:rPr>
      </w:pPr>
      <w:r w:rsidRPr="00FA7F39">
        <w:rPr>
          <w:sz w:val="22"/>
          <w:szCs w:val="22"/>
        </w:rPr>
        <w:t>Implementing partners must provide to USAID evidence that all constructed facilities have operational plans to sustain services, including: assignment of management responsibility, access to replacement parts and equipment maintenance services, sustainable financing required for long-term maintenance.</w:t>
      </w:r>
    </w:p>
    <w:p w:rsidR="00C7565F" w:rsidRPr="00ED1132" w:rsidRDefault="00C7565F" w:rsidP="00C7565F">
      <w:pPr>
        <w:pStyle w:val="ListParagraph"/>
        <w:numPr>
          <w:ilvl w:val="0"/>
          <w:numId w:val="19"/>
        </w:numPr>
        <w:ind w:left="217" w:hanging="217"/>
        <w:rPr>
          <w:sz w:val="22"/>
          <w:szCs w:val="22"/>
        </w:rPr>
      </w:pPr>
      <w:r w:rsidRPr="00ED1132">
        <w:rPr>
          <w:sz w:val="22"/>
          <w:szCs w:val="22"/>
        </w:rPr>
        <w:t xml:space="preserve">All facility designs are in compliance with </w:t>
      </w:r>
      <w:r w:rsidRPr="00ED1132">
        <w:rPr>
          <w:i/>
          <w:sz w:val="22"/>
          <w:szCs w:val="22"/>
        </w:rPr>
        <w:t>The Guidelines For Water And Sanitation Services In Liberia</w:t>
      </w:r>
      <w:r w:rsidRPr="00ED1132">
        <w:rPr>
          <w:sz w:val="22"/>
          <w:szCs w:val="22"/>
        </w:rPr>
        <w:t xml:space="preserve"> (Ministry of Public Works, October 2010) or any subsequent national standards developed by the Government of Liberia.</w:t>
      </w:r>
    </w:p>
    <w:p w:rsidR="00C7565F" w:rsidRDefault="00C7565F" w:rsidP="00C7565F">
      <w:pPr>
        <w:outlineLvl w:val="0"/>
        <w:rPr>
          <w:sz w:val="22"/>
          <w:szCs w:val="22"/>
        </w:rPr>
      </w:pPr>
    </w:p>
    <w:p w:rsidR="00C7565F" w:rsidRDefault="00C7565F" w:rsidP="00C7565F">
      <w:pPr>
        <w:outlineLvl w:val="0"/>
        <w:rPr>
          <w:sz w:val="22"/>
          <w:szCs w:val="22"/>
        </w:rPr>
      </w:pPr>
    </w:p>
    <w:p w:rsidR="00C7565F" w:rsidRPr="00276677" w:rsidRDefault="00C7565F" w:rsidP="00C7565F">
      <w:pPr>
        <w:keepNext/>
        <w:outlineLvl w:val="0"/>
        <w:rPr>
          <w:b/>
          <w:sz w:val="22"/>
          <w:szCs w:val="22"/>
        </w:rPr>
      </w:pPr>
      <w:r>
        <w:rPr>
          <w:b/>
          <w:sz w:val="22"/>
          <w:szCs w:val="22"/>
        </w:rPr>
        <w:t>POSITIVE DETERMINATION</w:t>
      </w:r>
    </w:p>
    <w:p w:rsidR="00C7565F" w:rsidRDefault="00C7565F" w:rsidP="00C7565F">
      <w:pPr>
        <w:rPr>
          <w:sz w:val="22"/>
          <w:szCs w:val="22"/>
        </w:rPr>
      </w:pPr>
    </w:p>
    <w:p w:rsidR="00C7565F" w:rsidRPr="00E54F8D" w:rsidRDefault="00C7565F" w:rsidP="00C7565F">
      <w:pPr>
        <w:rPr>
          <w:sz w:val="22"/>
          <w:szCs w:val="22"/>
        </w:rPr>
      </w:pPr>
      <w:r w:rsidRPr="008170A0">
        <w:rPr>
          <w:sz w:val="22"/>
          <w:szCs w:val="22"/>
        </w:rPr>
        <w:t>A</w:t>
      </w:r>
      <w:r>
        <w:rPr>
          <w:b/>
          <w:sz w:val="22"/>
          <w:szCs w:val="22"/>
        </w:rPr>
        <w:t xml:space="preserve"> Positive Determination </w:t>
      </w:r>
      <w:r>
        <w:rPr>
          <w:sz w:val="22"/>
          <w:szCs w:val="22"/>
        </w:rPr>
        <w:t xml:space="preserve">has been made for </w:t>
      </w:r>
      <w:r w:rsidRPr="00EB7EDC">
        <w:rPr>
          <w:b/>
          <w:sz w:val="22"/>
          <w:szCs w:val="22"/>
        </w:rPr>
        <w:t>Indoor Residual Spraying</w:t>
      </w:r>
      <w:r w:rsidRPr="00EB7EDC">
        <w:rPr>
          <w:sz w:val="22"/>
          <w:szCs w:val="22"/>
        </w:rPr>
        <w:t xml:space="preserve"> (IRS)</w:t>
      </w:r>
      <w:r>
        <w:rPr>
          <w:sz w:val="22"/>
          <w:szCs w:val="22"/>
        </w:rPr>
        <w:t xml:space="preserve"> activities</w:t>
      </w:r>
      <w:r w:rsidRPr="00EB7EDC">
        <w:rPr>
          <w:sz w:val="22"/>
          <w:szCs w:val="22"/>
        </w:rPr>
        <w:t xml:space="preserve"> </w:t>
      </w:r>
      <w:r>
        <w:rPr>
          <w:sz w:val="22"/>
          <w:szCs w:val="22"/>
        </w:rPr>
        <w:t xml:space="preserve">pursuant to </w:t>
      </w:r>
      <w:r w:rsidRPr="009A3525">
        <w:rPr>
          <w:sz w:val="22"/>
          <w:szCs w:val="22"/>
        </w:rPr>
        <w:t xml:space="preserve">22 CFR </w:t>
      </w:r>
      <w:r>
        <w:t xml:space="preserve">§216.3(b)(l)(i) through (v) and according to the direction provided in the BEO-approved </w:t>
      </w:r>
      <w:r w:rsidRPr="00E54F8D">
        <w:rPr>
          <w:i/>
          <w:sz w:val="22"/>
          <w:szCs w:val="22"/>
        </w:rPr>
        <w:t>Indoor Residual Spraying for Malaria Control in Liberia, 2013—2018 Supplemental Environmental Assessment</w:t>
      </w:r>
      <w:r>
        <w:rPr>
          <w:sz w:val="22"/>
          <w:szCs w:val="22"/>
        </w:rPr>
        <w:t>, with direction to include mitigation activities such as the following:</w:t>
      </w:r>
    </w:p>
    <w:p w:rsidR="00C7565F" w:rsidRPr="00E54F8D" w:rsidRDefault="00C7565F" w:rsidP="00C7565F">
      <w:pPr>
        <w:rPr>
          <w:sz w:val="22"/>
          <w:szCs w:val="22"/>
        </w:rPr>
      </w:pPr>
    </w:p>
    <w:p w:rsidR="00C7565F" w:rsidRPr="00E54F8D" w:rsidRDefault="00C7565F" w:rsidP="00C7565F">
      <w:pPr>
        <w:pStyle w:val="ListParagraph"/>
        <w:numPr>
          <w:ilvl w:val="0"/>
          <w:numId w:val="20"/>
        </w:numPr>
        <w:ind w:hanging="270"/>
        <w:rPr>
          <w:sz w:val="22"/>
          <w:szCs w:val="22"/>
        </w:rPr>
      </w:pPr>
      <w:r w:rsidRPr="00E54F8D">
        <w:rPr>
          <w:sz w:val="22"/>
          <w:szCs w:val="22"/>
        </w:rPr>
        <w:t>Reduce</w:t>
      </w:r>
      <w:r>
        <w:rPr>
          <w:sz w:val="22"/>
          <w:szCs w:val="22"/>
        </w:rPr>
        <w:t xml:space="preserve"> the</w:t>
      </w:r>
      <w:r w:rsidRPr="00E54F8D">
        <w:rPr>
          <w:sz w:val="22"/>
          <w:szCs w:val="22"/>
        </w:rPr>
        <w:t xml:space="preserve"> likelihood of unintentional pesticide exposure</w:t>
      </w:r>
    </w:p>
    <w:p w:rsidR="00C7565F" w:rsidRDefault="00C7565F" w:rsidP="00C7565F">
      <w:pPr>
        <w:pStyle w:val="ListParagraph"/>
        <w:numPr>
          <w:ilvl w:val="0"/>
          <w:numId w:val="20"/>
        </w:numPr>
        <w:ind w:hanging="270"/>
        <w:rPr>
          <w:sz w:val="22"/>
          <w:szCs w:val="22"/>
        </w:rPr>
      </w:pPr>
      <w:r w:rsidRPr="00E54F8D">
        <w:rPr>
          <w:sz w:val="22"/>
          <w:szCs w:val="22"/>
        </w:rPr>
        <w:t>Train and sensitize all IRS personnel to the risks involved, the symptoms of organophosphate toxicity, and</w:t>
      </w:r>
      <w:r>
        <w:rPr>
          <w:sz w:val="22"/>
          <w:szCs w:val="22"/>
        </w:rPr>
        <w:t xml:space="preserve"> the medical treatment protocol</w:t>
      </w:r>
    </w:p>
    <w:p w:rsidR="00C7565F" w:rsidRDefault="00C7565F" w:rsidP="00C7565F">
      <w:pPr>
        <w:pStyle w:val="ListParagraph"/>
        <w:numPr>
          <w:ilvl w:val="0"/>
          <w:numId w:val="20"/>
        </w:numPr>
        <w:ind w:hanging="270"/>
        <w:rPr>
          <w:sz w:val="22"/>
          <w:szCs w:val="22"/>
        </w:rPr>
      </w:pPr>
      <w:r>
        <w:rPr>
          <w:sz w:val="22"/>
          <w:szCs w:val="22"/>
        </w:rPr>
        <w:t>D</w:t>
      </w:r>
      <w:r w:rsidRPr="00E54F8D">
        <w:rPr>
          <w:sz w:val="22"/>
          <w:szCs w:val="22"/>
        </w:rPr>
        <w:t>evelop a cholinesterase-monitoring program for operators and others in potential clos</w:t>
      </w:r>
      <w:r>
        <w:rPr>
          <w:sz w:val="22"/>
          <w:szCs w:val="22"/>
        </w:rPr>
        <w:t>e contact with these pesticides, as applicable.</w:t>
      </w:r>
    </w:p>
    <w:p w:rsidR="00C7565F" w:rsidRDefault="00C7565F" w:rsidP="00C7565F">
      <w:pPr>
        <w:pStyle w:val="ListParagraph"/>
        <w:numPr>
          <w:ilvl w:val="0"/>
          <w:numId w:val="20"/>
        </w:numPr>
        <w:ind w:hanging="270"/>
        <w:rPr>
          <w:sz w:val="22"/>
          <w:szCs w:val="22"/>
        </w:rPr>
      </w:pPr>
      <w:r>
        <w:rPr>
          <w:sz w:val="22"/>
          <w:szCs w:val="22"/>
        </w:rPr>
        <w:t xml:space="preserve">Provide personal protective equipment (PPE) to </w:t>
      </w:r>
      <w:r w:rsidRPr="00E54F8D">
        <w:rPr>
          <w:sz w:val="22"/>
          <w:szCs w:val="22"/>
        </w:rPr>
        <w:t xml:space="preserve">all individuals involved in the implementation of spraying </w:t>
      </w:r>
      <w:r>
        <w:rPr>
          <w:sz w:val="22"/>
          <w:szCs w:val="22"/>
        </w:rPr>
        <w:t>(</w:t>
      </w:r>
      <w:r w:rsidRPr="00E54F8D">
        <w:rPr>
          <w:sz w:val="22"/>
          <w:szCs w:val="22"/>
        </w:rPr>
        <w:t>from spray operators to washpersons to storekeepers</w:t>
      </w:r>
      <w:r>
        <w:rPr>
          <w:sz w:val="22"/>
          <w:szCs w:val="22"/>
        </w:rPr>
        <w:t>)</w:t>
      </w:r>
    </w:p>
    <w:p w:rsidR="00C7565F" w:rsidRDefault="00C7565F" w:rsidP="00C7565F">
      <w:pPr>
        <w:pStyle w:val="ListParagraph"/>
        <w:numPr>
          <w:ilvl w:val="0"/>
          <w:numId w:val="20"/>
        </w:numPr>
        <w:ind w:hanging="270"/>
        <w:rPr>
          <w:sz w:val="22"/>
          <w:szCs w:val="22"/>
        </w:rPr>
      </w:pPr>
      <w:r>
        <w:rPr>
          <w:sz w:val="22"/>
          <w:szCs w:val="22"/>
        </w:rPr>
        <w:t>Train all personnel</w:t>
      </w:r>
      <w:r w:rsidRPr="00E54F8D">
        <w:rPr>
          <w:sz w:val="22"/>
          <w:szCs w:val="22"/>
        </w:rPr>
        <w:t xml:space="preserve"> in the best management practices contained in the PMI </w:t>
      </w:r>
      <w:r w:rsidRPr="00E54F8D">
        <w:rPr>
          <w:i/>
          <w:sz w:val="22"/>
          <w:szCs w:val="22"/>
        </w:rPr>
        <w:t>IRS Best Management Practices Manual</w:t>
      </w:r>
    </w:p>
    <w:p w:rsidR="00C7565F" w:rsidRDefault="00C7565F" w:rsidP="00C7565F">
      <w:pPr>
        <w:pStyle w:val="ListParagraph"/>
        <w:numPr>
          <w:ilvl w:val="0"/>
          <w:numId w:val="20"/>
        </w:numPr>
        <w:ind w:hanging="270"/>
        <w:rPr>
          <w:sz w:val="22"/>
          <w:szCs w:val="22"/>
        </w:rPr>
      </w:pPr>
      <w:r>
        <w:rPr>
          <w:sz w:val="22"/>
          <w:szCs w:val="22"/>
        </w:rPr>
        <w:t>Inform c</w:t>
      </w:r>
      <w:r w:rsidRPr="00E54F8D">
        <w:rPr>
          <w:sz w:val="22"/>
          <w:szCs w:val="22"/>
        </w:rPr>
        <w:t xml:space="preserve">ommunity members on how to minimize direct and indirect exposure to insecticides (e.g., removing furniture and food from house prior to spraying, keeping animals away, staying out of houses sprayed for </w:t>
      </w:r>
      <w:r>
        <w:rPr>
          <w:sz w:val="22"/>
          <w:szCs w:val="22"/>
        </w:rPr>
        <w:t>2</w:t>
      </w:r>
      <w:r w:rsidRPr="00E54F8D">
        <w:rPr>
          <w:sz w:val="22"/>
          <w:szCs w:val="22"/>
        </w:rPr>
        <w:t xml:space="preserve"> hours, properly disposing of </w:t>
      </w:r>
      <w:r>
        <w:rPr>
          <w:sz w:val="22"/>
          <w:szCs w:val="22"/>
        </w:rPr>
        <w:t>dead bugs, etc.)</w:t>
      </w:r>
    </w:p>
    <w:p w:rsidR="00C7565F" w:rsidRDefault="00C7565F" w:rsidP="00C7565F">
      <w:pPr>
        <w:pStyle w:val="ListParagraph"/>
        <w:numPr>
          <w:ilvl w:val="0"/>
          <w:numId w:val="20"/>
        </w:numPr>
        <w:ind w:hanging="270"/>
        <w:rPr>
          <w:sz w:val="22"/>
          <w:szCs w:val="22"/>
        </w:rPr>
      </w:pPr>
      <w:r w:rsidRPr="00E54F8D">
        <w:rPr>
          <w:sz w:val="22"/>
          <w:szCs w:val="22"/>
        </w:rPr>
        <w:lastRenderedPageBreak/>
        <w:t xml:space="preserve">Houses found within 30 meters of sensitive areas (including lakes, rivers and wetlands, with five wetlands listed as important Ramsar sites) should be noted by mobilizers, marked (physically, as well as by the use of GPS if available), and not sprayed. </w:t>
      </w:r>
    </w:p>
    <w:p w:rsidR="00C7565F" w:rsidRDefault="00C7565F" w:rsidP="00C7565F">
      <w:pPr>
        <w:pStyle w:val="ListParagraph"/>
        <w:numPr>
          <w:ilvl w:val="0"/>
          <w:numId w:val="20"/>
        </w:numPr>
        <w:ind w:hanging="270"/>
        <w:rPr>
          <w:sz w:val="22"/>
          <w:szCs w:val="22"/>
        </w:rPr>
      </w:pPr>
      <w:r>
        <w:rPr>
          <w:sz w:val="22"/>
          <w:szCs w:val="22"/>
        </w:rPr>
        <w:t xml:space="preserve">Follow </w:t>
      </w:r>
      <w:r w:rsidRPr="00E54F8D">
        <w:rPr>
          <w:sz w:val="22"/>
          <w:szCs w:val="22"/>
        </w:rPr>
        <w:t xml:space="preserve">PMI </w:t>
      </w:r>
      <w:r w:rsidRPr="00E54F8D">
        <w:rPr>
          <w:i/>
          <w:sz w:val="22"/>
          <w:szCs w:val="22"/>
        </w:rPr>
        <w:t>IRS Best Practices Manual</w:t>
      </w:r>
      <w:r w:rsidRPr="00E54F8D">
        <w:rPr>
          <w:sz w:val="22"/>
          <w:szCs w:val="22"/>
        </w:rPr>
        <w:t xml:space="preserve"> </w:t>
      </w:r>
      <w:r>
        <w:rPr>
          <w:sz w:val="22"/>
          <w:szCs w:val="22"/>
        </w:rPr>
        <w:t xml:space="preserve">construction and use of </w:t>
      </w:r>
      <w:r w:rsidRPr="00E54F8D">
        <w:rPr>
          <w:sz w:val="22"/>
          <w:szCs w:val="22"/>
        </w:rPr>
        <w:t>washing areas and soak pits to protect human and animal health as well as prevent environmental damage</w:t>
      </w:r>
    </w:p>
    <w:p w:rsidR="00C7565F" w:rsidRDefault="00C7565F" w:rsidP="00C7565F">
      <w:pPr>
        <w:pStyle w:val="ListParagraph"/>
        <w:numPr>
          <w:ilvl w:val="0"/>
          <w:numId w:val="20"/>
        </w:numPr>
        <w:ind w:hanging="270"/>
        <w:rPr>
          <w:sz w:val="22"/>
          <w:szCs w:val="22"/>
        </w:rPr>
      </w:pPr>
      <w:r>
        <w:rPr>
          <w:sz w:val="22"/>
          <w:szCs w:val="22"/>
        </w:rPr>
        <w:t>Follow a</w:t>
      </w:r>
      <w:r w:rsidRPr="00E54F8D">
        <w:rPr>
          <w:sz w:val="22"/>
          <w:szCs w:val="22"/>
        </w:rPr>
        <w:t>dditional mitigation measures include utilization of PPE, best practices in pesticide storage and management, re-use/disposal of contaminated water from operations, and strong supervision and oversight at all levels</w:t>
      </w:r>
    </w:p>
    <w:p w:rsidR="00C7565F" w:rsidRPr="008170A0" w:rsidRDefault="00C7565F" w:rsidP="00C7565F">
      <w:pPr>
        <w:pStyle w:val="ListParagraph"/>
        <w:numPr>
          <w:ilvl w:val="0"/>
          <w:numId w:val="20"/>
        </w:numPr>
        <w:ind w:hanging="270"/>
        <w:rPr>
          <w:sz w:val="22"/>
          <w:szCs w:val="22"/>
        </w:rPr>
      </w:pPr>
      <w:r w:rsidRPr="008170A0">
        <w:rPr>
          <w:sz w:val="22"/>
          <w:szCs w:val="22"/>
        </w:rPr>
        <w:t>As required by USAID’s Automated Directives System (ADS) 204.5.4, USAID will actively monitor ongoing activities for compliance with the recommendations in the Supplemental Environmental Assessment (SEA), and modify or end activities that are not in compliance</w:t>
      </w:r>
    </w:p>
    <w:p w:rsidR="00C7565F" w:rsidRDefault="00C7565F" w:rsidP="00C7565F">
      <w:pPr>
        <w:outlineLvl w:val="0"/>
        <w:rPr>
          <w:sz w:val="22"/>
          <w:szCs w:val="22"/>
        </w:rPr>
      </w:pPr>
    </w:p>
    <w:p w:rsidR="00C7565F" w:rsidRDefault="00C7565F" w:rsidP="00C7565F">
      <w:pPr>
        <w:rPr>
          <w:sz w:val="22"/>
          <w:szCs w:val="22"/>
        </w:rPr>
      </w:pPr>
    </w:p>
    <w:p w:rsidR="00C7565F" w:rsidRPr="00ED1132" w:rsidRDefault="00C7565F" w:rsidP="00C7565F">
      <w:pPr>
        <w:rPr>
          <w:b/>
          <w:sz w:val="22"/>
          <w:szCs w:val="22"/>
        </w:rPr>
      </w:pPr>
      <w:r w:rsidRPr="00ED1132">
        <w:rPr>
          <w:b/>
          <w:sz w:val="22"/>
          <w:szCs w:val="22"/>
        </w:rPr>
        <w:t>DEFERRALS</w:t>
      </w:r>
    </w:p>
    <w:p w:rsidR="00C7565F" w:rsidRDefault="00C7565F" w:rsidP="00C7565F">
      <w:pPr>
        <w:rPr>
          <w:b/>
          <w:sz w:val="22"/>
        </w:rPr>
      </w:pPr>
    </w:p>
    <w:p w:rsidR="00C7565F" w:rsidRPr="003423C9" w:rsidRDefault="00BE112A" w:rsidP="00C7565F">
      <w:pPr>
        <w:rPr>
          <w:sz w:val="22"/>
        </w:rPr>
      </w:pPr>
      <w:r>
        <w:rPr>
          <w:sz w:val="22"/>
        </w:rPr>
        <w:t xml:space="preserve">If the total surface area to be disturbed in the construction of a </w:t>
      </w:r>
      <w:r w:rsidRPr="00BE112A">
        <w:rPr>
          <w:b/>
          <w:sz w:val="22"/>
        </w:rPr>
        <w:t>National Drug Supply (NDS)</w:t>
      </w:r>
      <w:r>
        <w:rPr>
          <w:sz w:val="22"/>
        </w:rPr>
        <w:t xml:space="preserve"> </w:t>
      </w:r>
      <w:r w:rsidR="00C7565F" w:rsidRPr="00FD24B9">
        <w:rPr>
          <w:b/>
          <w:sz w:val="22"/>
        </w:rPr>
        <w:t>central pharmaceutical/drug warehouse</w:t>
      </w:r>
      <w:r w:rsidR="003423C9">
        <w:rPr>
          <w:sz w:val="22"/>
        </w:rPr>
        <w:t xml:space="preserve"> exceeds 1,000 square meters, </w:t>
      </w:r>
      <w:r w:rsidR="00C7565F">
        <w:rPr>
          <w:sz w:val="22"/>
        </w:rPr>
        <w:t xml:space="preserve">an environmental assessment </w:t>
      </w:r>
      <w:r w:rsidR="003423C9">
        <w:rPr>
          <w:sz w:val="22"/>
        </w:rPr>
        <w:t>will need to be</w:t>
      </w:r>
      <w:r w:rsidR="00C7565F">
        <w:rPr>
          <w:sz w:val="22"/>
        </w:rPr>
        <w:t xml:space="preserve"> completed to the satisfaction of the Liberian EPA and USAID.</w:t>
      </w:r>
      <w:r w:rsidR="003423C9">
        <w:rPr>
          <w:sz w:val="22"/>
        </w:rPr>
        <w:t xml:space="preserve"> For the reason, a </w:t>
      </w:r>
      <w:r w:rsidR="003423C9">
        <w:rPr>
          <w:b/>
          <w:sz w:val="22"/>
        </w:rPr>
        <w:t xml:space="preserve">Deferral </w:t>
      </w:r>
      <w:r w:rsidR="003423C9">
        <w:rPr>
          <w:sz w:val="22"/>
        </w:rPr>
        <w:t>is sought for actual construction activities. Activity design can proceed. If the total disturbed area is approximately 1,000 square meters or smaller, this activity qualifies for classes of activities generally considered small scale (by USAID Africa Bureau standards) and a negative determination with conditions that construction following EGSSAA should apply.</w:t>
      </w:r>
    </w:p>
    <w:p w:rsidR="00C7565F" w:rsidRDefault="00C7565F" w:rsidP="00C7565F">
      <w:pPr>
        <w:rPr>
          <w:b/>
          <w:bCs/>
          <w:iCs/>
          <w:sz w:val="22"/>
          <w:szCs w:val="22"/>
        </w:rPr>
      </w:pPr>
    </w:p>
    <w:p w:rsidR="00C7565F" w:rsidRDefault="00C7565F" w:rsidP="00C7565F">
      <w:pPr>
        <w:rPr>
          <w:bCs/>
          <w:iCs/>
          <w:sz w:val="22"/>
          <w:szCs w:val="22"/>
        </w:rPr>
      </w:pPr>
      <w:r>
        <w:rPr>
          <w:sz w:val="22"/>
        </w:rPr>
        <w:t xml:space="preserve">A </w:t>
      </w:r>
      <w:r w:rsidRPr="00EA778D">
        <w:rPr>
          <w:b/>
          <w:sz w:val="22"/>
        </w:rPr>
        <w:t>Deferral</w:t>
      </w:r>
      <w:r>
        <w:rPr>
          <w:sz w:val="22"/>
        </w:rPr>
        <w:t xml:space="preserve"> is recommended for the</w:t>
      </w:r>
      <w:r w:rsidRPr="00EB7EDC">
        <w:rPr>
          <w:b/>
          <w:bCs/>
          <w:iCs/>
          <w:sz w:val="22"/>
          <w:szCs w:val="22"/>
        </w:rPr>
        <w:t xml:space="preserve"> </w:t>
      </w:r>
      <w:r>
        <w:rPr>
          <w:b/>
          <w:bCs/>
          <w:iCs/>
          <w:sz w:val="22"/>
          <w:szCs w:val="22"/>
        </w:rPr>
        <w:t>c</w:t>
      </w:r>
      <w:r w:rsidRPr="00EB7EDC">
        <w:rPr>
          <w:b/>
          <w:bCs/>
          <w:iCs/>
          <w:sz w:val="22"/>
          <w:szCs w:val="22"/>
        </w:rPr>
        <w:t>onstruct</w:t>
      </w:r>
      <w:r>
        <w:rPr>
          <w:b/>
          <w:bCs/>
          <w:iCs/>
          <w:sz w:val="22"/>
          <w:szCs w:val="22"/>
        </w:rPr>
        <w:t>ion of</w:t>
      </w:r>
      <w:r w:rsidR="0034775E">
        <w:rPr>
          <w:b/>
          <w:bCs/>
          <w:iCs/>
          <w:sz w:val="22"/>
          <w:szCs w:val="22"/>
        </w:rPr>
        <w:t xml:space="preserve"> </w:t>
      </w:r>
      <w:r>
        <w:rPr>
          <w:b/>
          <w:bCs/>
          <w:iCs/>
          <w:sz w:val="22"/>
          <w:szCs w:val="22"/>
        </w:rPr>
        <w:t xml:space="preserve">urban </w:t>
      </w:r>
      <w:r w:rsidRPr="00EB7EDC">
        <w:rPr>
          <w:b/>
          <w:bCs/>
          <w:iCs/>
          <w:sz w:val="22"/>
          <w:szCs w:val="22"/>
        </w:rPr>
        <w:t xml:space="preserve">water systems </w:t>
      </w:r>
      <w:r>
        <w:rPr>
          <w:bCs/>
          <w:iCs/>
          <w:sz w:val="22"/>
          <w:szCs w:val="22"/>
        </w:rPr>
        <w:t>planned</w:t>
      </w:r>
      <w:r w:rsidRPr="00EB7EDC">
        <w:rPr>
          <w:bCs/>
          <w:iCs/>
          <w:sz w:val="22"/>
          <w:szCs w:val="22"/>
        </w:rPr>
        <w:t xml:space="preserve"> </w:t>
      </w:r>
      <w:r>
        <w:rPr>
          <w:bCs/>
          <w:iCs/>
          <w:sz w:val="22"/>
          <w:szCs w:val="22"/>
        </w:rPr>
        <w:t>by</w:t>
      </w:r>
      <w:r w:rsidRPr="00EB7EDC">
        <w:rPr>
          <w:bCs/>
          <w:iCs/>
          <w:sz w:val="22"/>
          <w:szCs w:val="22"/>
        </w:rPr>
        <w:t xml:space="preserve"> the Liberia Municipal Water Project</w:t>
      </w:r>
      <w:r>
        <w:rPr>
          <w:bCs/>
          <w:iCs/>
          <w:sz w:val="22"/>
          <w:szCs w:val="22"/>
        </w:rPr>
        <w:t xml:space="preserve"> </w:t>
      </w:r>
      <w:r>
        <w:rPr>
          <w:sz w:val="22"/>
        </w:rPr>
        <w:t xml:space="preserve">until </w:t>
      </w:r>
      <w:r w:rsidR="003423C9">
        <w:rPr>
          <w:sz w:val="22"/>
        </w:rPr>
        <w:t xml:space="preserve">sufficiently detailed plans and any/all required, </w:t>
      </w:r>
      <w:r>
        <w:rPr>
          <w:sz w:val="22"/>
        </w:rPr>
        <w:t>appropriate environmental assessments have been completed to the satisfaction of the Liberian EPA and USAID.</w:t>
      </w:r>
    </w:p>
    <w:p w:rsidR="00C7565F" w:rsidRDefault="00C7565F" w:rsidP="00C7565F">
      <w:pPr>
        <w:rPr>
          <w:sz w:val="22"/>
          <w:szCs w:val="22"/>
        </w:rPr>
      </w:pPr>
    </w:p>
    <w:p w:rsidR="00C7565F" w:rsidRDefault="00C7565F" w:rsidP="00C7565F">
      <w:pPr>
        <w:rPr>
          <w:sz w:val="22"/>
          <w:szCs w:val="22"/>
        </w:rPr>
      </w:pPr>
    </w:p>
    <w:p w:rsidR="00C7565F" w:rsidRPr="00EA778D" w:rsidRDefault="00C7565F" w:rsidP="00C7565F">
      <w:pPr>
        <w:keepNext/>
        <w:ind w:right="29"/>
        <w:rPr>
          <w:b/>
          <w:sz w:val="22"/>
          <w:szCs w:val="22"/>
        </w:rPr>
      </w:pPr>
      <w:r w:rsidRPr="00EA778D">
        <w:rPr>
          <w:b/>
          <w:sz w:val="22"/>
          <w:szCs w:val="22"/>
        </w:rPr>
        <w:t xml:space="preserve">RESTRICTIONS AND LIMITATIONS </w:t>
      </w:r>
    </w:p>
    <w:p w:rsidR="00C7565F" w:rsidRPr="00EA778D" w:rsidRDefault="00C7565F" w:rsidP="00C7565F">
      <w:pPr>
        <w:keepNext/>
        <w:ind w:right="29"/>
        <w:rPr>
          <w:b/>
          <w:sz w:val="22"/>
          <w:szCs w:val="22"/>
        </w:rPr>
      </w:pPr>
    </w:p>
    <w:p w:rsidR="00C7565F" w:rsidRPr="00EA778D" w:rsidRDefault="00C7565F" w:rsidP="00C7565F">
      <w:pPr>
        <w:pStyle w:val="ListParagraph"/>
        <w:numPr>
          <w:ilvl w:val="0"/>
          <w:numId w:val="40"/>
        </w:numPr>
        <w:ind w:right="29"/>
        <w:rPr>
          <w:b/>
          <w:sz w:val="22"/>
          <w:szCs w:val="22"/>
        </w:rPr>
      </w:pPr>
      <w:r w:rsidRPr="00EA778D">
        <w:rPr>
          <w:b/>
          <w:sz w:val="22"/>
          <w:szCs w:val="22"/>
        </w:rPr>
        <w:t>Pesticides or other toxic materials</w:t>
      </w:r>
      <w:r w:rsidRPr="00EA778D">
        <w:rPr>
          <w:sz w:val="22"/>
          <w:szCs w:val="22"/>
        </w:rPr>
        <w:t xml:space="preserve">: This IEE does not cover activities involving assistance for the procurement (including payment in kind, donations, guarantees of credit) or use (including handling, transport, fuel for transport, storage, mixing, loading, application, cleanup of spray equipment, and disposal) of pesticides or activities involving procurement, transport, use, storage, or disposal of toxic materials.  See Section  4.4. </w:t>
      </w:r>
    </w:p>
    <w:p w:rsidR="00C7565F" w:rsidRPr="00EA778D" w:rsidRDefault="00C7565F" w:rsidP="00C7565F">
      <w:pPr>
        <w:pStyle w:val="ListParagraph"/>
        <w:ind w:right="29"/>
        <w:rPr>
          <w:b/>
          <w:sz w:val="22"/>
          <w:szCs w:val="22"/>
        </w:rPr>
      </w:pPr>
    </w:p>
    <w:p w:rsidR="00C7565F" w:rsidRPr="00EA778D" w:rsidRDefault="00C7565F" w:rsidP="00C7565F">
      <w:pPr>
        <w:pStyle w:val="ListParagraph"/>
        <w:numPr>
          <w:ilvl w:val="0"/>
          <w:numId w:val="40"/>
        </w:numPr>
        <w:ind w:right="29"/>
        <w:rPr>
          <w:sz w:val="22"/>
          <w:szCs w:val="22"/>
        </w:rPr>
      </w:pPr>
      <w:r w:rsidRPr="00EA778D">
        <w:rPr>
          <w:b/>
          <w:sz w:val="22"/>
          <w:szCs w:val="22"/>
        </w:rPr>
        <w:t xml:space="preserve">Genetically modified organisms. </w:t>
      </w:r>
      <w:r w:rsidRPr="00EA778D">
        <w:rPr>
          <w:sz w:val="22"/>
          <w:szCs w:val="22"/>
        </w:rPr>
        <w:t xml:space="preserve"> This IEE does not cover assistance for the procurement or use of genetically modified organisms or living modified organisms. See Section 4.4. </w:t>
      </w:r>
    </w:p>
    <w:p w:rsidR="00C7565F" w:rsidRPr="00E065B1" w:rsidRDefault="00C7565F" w:rsidP="00D35FE1">
      <w:pPr>
        <w:ind w:right="180"/>
        <w:rPr>
          <w:sz w:val="22"/>
          <w:szCs w:val="22"/>
        </w:rPr>
      </w:pPr>
    </w:p>
    <w:p w:rsidR="00256565" w:rsidRPr="009879C4" w:rsidRDefault="00256565" w:rsidP="00256565">
      <w:pPr>
        <w:rPr>
          <w:b/>
          <w:sz w:val="22"/>
          <w:szCs w:val="22"/>
        </w:rPr>
      </w:pPr>
    </w:p>
    <w:p w:rsidR="00256565" w:rsidRPr="009879C4" w:rsidRDefault="00C7565F" w:rsidP="00256565">
      <w:pPr>
        <w:ind w:right="29"/>
        <w:rPr>
          <w:b/>
          <w:sz w:val="22"/>
          <w:szCs w:val="22"/>
          <w:u w:val="single"/>
        </w:rPr>
      </w:pPr>
      <w:r>
        <w:rPr>
          <w:b/>
          <w:sz w:val="22"/>
          <w:szCs w:val="22"/>
          <w:u w:val="single"/>
        </w:rPr>
        <w:t>ACRONYM</w:t>
      </w:r>
      <w:r w:rsidR="00AE0453">
        <w:rPr>
          <w:b/>
          <w:sz w:val="22"/>
          <w:szCs w:val="22"/>
          <w:u w:val="single"/>
        </w:rPr>
        <w:t xml:space="preserve"> LIST</w:t>
      </w:r>
    </w:p>
    <w:p w:rsidR="00256565" w:rsidRPr="009879C4" w:rsidRDefault="00256565" w:rsidP="00256565">
      <w:pPr>
        <w:ind w:right="29"/>
        <w:rPr>
          <w:b/>
          <w:sz w:val="22"/>
          <w:szCs w:val="22"/>
        </w:rPr>
      </w:pPr>
    </w:p>
    <w:p w:rsidR="00256565" w:rsidRPr="009879C4" w:rsidRDefault="00256565" w:rsidP="009879C4">
      <w:pPr>
        <w:tabs>
          <w:tab w:val="left" w:pos="2160"/>
          <w:tab w:val="left" w:pos="2700"/>
        </w:tabs>
        <w:ind w:left="2160" w:hanging="1440"/>
        <w:rPr>
          <w:sz w:val="22"/>
          <w:szCs w:val="22"/>
        </w:rPr>
      </w:pPr>
      <w:r w:rsidRPr="009879C4">
        <w:rPr>
          <w:sz w:val="22"/>
          <w:szCs w:val="22"/>
        </w:rPr>
        <w:t>ACBSH</w:t>
      </w:r>
      <w:r w:rsidRPr="009879C4">
        <w:rPr>
          <w:sz w:val="22"/>
          <w:szCs w:val="22"/>
        </w:rPr>
        <w:tab/>
        <w:t>Advancing Community-Based Services for Health</w:t>
      </w:r>
    </w:p>
    <w:p w:rsidR="009879C4" w:rsidRPr="009879C4" w:rsidRDefault="00256565" w:rsidP="009879C4">
      <w:pPr>
        <w:tabs>
          <w:tab w:val="left" w:pos="2160"/>
          <w:tab w:val="left" w:pos="2700"/>
        </w:tabs>
        <w:ind w:left="2160" w:hanging="1440"/>
        <w:rPr>
          <w:sz w:val="22"/>
          <w:szCs w:val="22"/>
        </w:rPr>
      </w:pPr>
      <w:r w:rsidRPr="009879C4">
        <w:rPr>
          <w:sz w:val="22"/>
          <w:szCs w:val="22"/>
        </w:rPr>
        <w:t>ACT</w:t>
      </w:r>
      <w:r w:rsidRPr="009879C4">
        <w:rPr>
          <w:sz w:val="22"/>
          <w:szCs w:val="22"/>
        </w:rPr>
        <w:tab/>
        <w:t>artemisinin-based combination therapy</w:t>
      </w:r>
    </w:p>
    <w:p w:rsidR="009879C4" w:rsidRPr="009879C4" w:rsidRDefault="009879C4" w:rsidP="009879C4">
      <w:pPr>
        <w:tabs>
          <w:tab w:val="left" w:pos="2160"/>
          <w:tab w:val="left" w:pos="2700"/>
        </w:tabs>
        <w:ind w:left="2160" w:hanging="1440"/>
        <w:rPr>
          <w:sz w:val="22"/>
          <w:szCs w:val="22"/>
        </w:rPr>
      </w:pPr>
      <w:r w:rsidRPr="009879C4">
        <w:rPr>
          <w:sz w:val="22"/>
          <w:szCs w:val="22"/>
        </w:rPr>
        <w:t>AYP</w:t>
      </w:r>
      <w:r w:rsidRPr="009879C4">
        <w:rPr>
          <w:sz w:val="22"/>
          <w:szCs w:val="22"/>
        </w:rPr>
        <w:tab/>
        <w:t>Advancing Youth Project</w:t>
      </w:r>
    </w:p>
    <w:p w:rsidR="009879C4" w:rsidRPr="009879C4" w:rsidRDefault="00256565" w:rsidP="009879C4">
      <w:pPr>
        <w:tabs>
          <w:tab w:val="left" w:pos="2160"/>
          <w:tab w:val="left" w:pos="2700"/>
        </w:tabs>
        <w:ind w:left="2160" w:hanging="1440"/>
        <w:rPr>
          <w:sz w:val="22"/>
          <w:szCs w:val="22"/>
        </w:rPr>
      </w:pPr>
      <w:r w:rsidRPr="009879C4">
        <w:rPr>
          <w:sz w:val="22"/>
          <w:szCs w:val="22"/>
        </w:rPr>
        <w:t>BPHS</w:t>
      </w:r>
      <w:r w:rsidRPr="009879C4">
        <w:rPr>
          <w:sz w:val="22"/>
          <w:szCs w:val="22"/>
        </w:rPr>
        <w:tab/>
        <w:t>b</w:t>
      </w:r>
      <w:r w:rsidR="009879C4" w:rsidRPr="009879C4">
        <w:rPr>
          <w:sz w:val="22"/>
          <w:szCs w:val="22"/>
        </w:rPr>
        <w:t>asic package of health services</w:t>
      </w:r>
    </w:p>
    <w:p w:rsidR="009879C4" w:rsidRPr="009879C4" w:rsidRDefault="00256565" w:rsidP="009879C4">
      <w:pPr>
        <w:tabs>
          <w:tab w:val="left" w:pos="2160"/>
          <w:tab w:val="left" w:pos="2700"/>
        </w:tabs>
        <w:ind w:left="2160" w:hanging="1440"/>
        <w:rPr>
          <w:sz w:val="22"/>
          <w:szCs w:val="22"/>
        </w:rPr>
      </w:pPr>
      <w:r w:rsidRPr="009879C4">
        <w:rPr>
          <w:sz w:val="22"/>
          <w:szCs w:val="22"/>
        </w:rPr>
        <w:t>C/AOR</w:t>
      </w:r>
      <w:r w:rsidRPr="009879C4">
        <w:rPr>
          <w:sz w:val="22"/>
          <w:szCs w:val="22"/>
        </w:rPr>
        <w:tab/>
        <w:t>contracting/agr</w:t>
      </w:r>
      <w:r w:rsidR="009879C4" w:rsidRPr="009879C4">
        <w:rPr>
          <w:sz w:val="22"/>
          <w:szCs w:val="22"/>
        </w:rPr>
        <w:t>eement officer’s representative</w:t>
      </w:r>
    </w:p>
    <w:p w:rsidR="009879C4" w:rsidRPr="009879C4" w:rsidRDefault="00256565" w:rsidP="009879C4">
      <w:pPr>
        <w:tabs>
          <w:tab w:val="left" w:pos="2160"/>
          <w:tab w:val="left" w:pos="2700"/>
        </w:tabs>
        <w:ind w:left="2160" w:hanging="1440"/>
        <w:rPr>
          <w:sz w:val="22"/>
          <w:szCs w:val="22"/>
        </w:rPr>
      </w:pPr>
      <w:r w:rsidRPr="009879C4">
        <w:rPr>
          <w:sz w:val="22"/>
          <w:szCs w:val="22"/>
        </w:rPr>
        <w:t>C</w:t>
      </w:r>
      <w:r w:rsidR="009879C4" w:rsidRPr="009879C4">
        <w:rPr>
          <w:sz w:val="22"/>
          <w:szCs w:val="22"/>
        </w:rPr>
        <w:t>HCs</w:t>
      </w:r>
      <w:r w:rsidR="009879C4" w:rsidRPr="009879C4">
        <w:rPr>
          <w:sz w:val="22"/>
          <w:szCs w:val="22"/>
        </w:rPr>
        <w:tab/>
        <w:t>community health committees</w:t>
      </w:r>
    </w:p>
    <w:p w:rsidR="009879C4" w:rsidRPr="009879C4" w:rsidRDefault="00256565" w:rsidP="009879C4">
      <w:pPr>
        <w:tabs>
          <w:tab w:val="left" w:pos="2160"/>
          <w:tab w:val="left" w:pos="2700"/>
        </w:tabs>
        <w:ind w:left="2160" w:hanging="1440"/>
        <w:rPr>
          <w:sz w:val="22"/>
          <w:szCs w:val="22"/>
        </w:rPr>
      </w:pPr>
      <w:r w:rsidRPr="009879C4">
        <w:rPr>
          <w:sz w:val="22"/>
          <w:szCs w:val="22"/>
        </w:rPr>
        <w:t>CHDCs</w:t>
      </w:r>
      <w:r w:rsidRPr="009879C4">
        <w:rPr>
          <w:sz w:val="22"/>
          <w:szCs w:val="22"/>
        </w:rPr>
        <w:tab/>
        <w:t>community he</w:t>
      </w:r>
      <w:r w:rsidR="009879C4" w:rsidRPr="009879C4">
        <w:rPr>
          <w:sz w:val="22"/>
          <w:szCs w:val="22"/>
        </w:rPr>
        <w:t>alth and development committees</w:t>
      </w:r>
    </w:p>
    <w:p w:rsidR="009879C4" w:rsidRPr="009879C4" w:rsidRDefault="00256565" w:rsidP="009879C4">
      <w:pPr>
        <w:tabs>
          <w:tab w:val="left" w:pos="2160"/>
          <w:tab w:val="left" w:pos="2700"/>
        </w:tabs>
        <w:ind w:left="2160" w:hanging="1440"/>
        <w:rPr>
          <w:sz w:val="22"/>
          <w:szCs w:val="22"/>
        </w:rPr>
      </w:pPr>
      <w:r w:rsidRPr="009879C4">
        <w:rPr>
          <w:sz w:val="22"/>
          <w:szCs w:val="22"/>
        </w:rPr>
        <w:lastRenderedPageBreak/>
        <w:t>CHSWT</w:t>
      </w:r>
      <w:r w:rsidRPr="009879C4">
        <w:rPr>
          <w:sz w:val="22"/>
          <w:szCs w:val="22"/>
        </w:rPr>
        <w:tab/>
        <w:t xml:space="preserve">County </w:t>
      </w:r>
      <w:r w:rsidR="009879C4" w:rsidRPr="009879C4">
        <w:rPr>
          <w:sz w:val="22"/>
          <w:szCs w:val="22"/>
        </w:rPr>
        <w:t>Health and Social Welfare Teams</w:t>
      </w:r>
    </w:p>
    <w:p w:rsidR="009879C4" w:rsidRPr="009879C4" w:rsidRDefault="00256565" w:rsidP="009879C4">
      <w:pPr>
        <w:tabs>
          <w:tab w:val="left" w:pos="2160"/>
          <w:tab w:val="left" w:pos="2700"/>
        </w:tabs>
        <w:ind w:left="2160" w:hanging="1440"/>
        <w:rPr>
          <w:sz w:val="22"/>
          <w:szCs w:val="22"/>
        </w:rPr>
      </w:pPr>
      <w:r w:rsidRPr="009879C4">
        <w:rPr>
          <w:sz w:val="22"/>
          <w:szCs w:val="22"/>
        </w:rPr>
        <w:t>C</w:t>
      </w:r>
      <w:r w:rsidR="009879C4" w:rsidRPr="009879C4">
        <w:rPr>
          <w:sz w:val="22"/>
          <w:szCs w:val="22"/>
        </w:rPr>
        <w:t>HVs</w:t>
      </w:r>
      <w:r w:rsidR="009879C4" w:rsidRPr="009879C4">
        <w:rPr>
          <w:sz w:val="22"/>
          <w:szCs w:val="22"/>
        </w:rPr>
        <w:tab/>
        <w:t>community health volunteers</w:t>
      </w:r>
    </w:p>
    <w:p w:rsidR="009879C4" w:rsidRPr="009879C4" w:rsidRDefault="00256565" w:rsidP="009879C4">
      <w:pPr>
        <w:tabs>
          <w:tab w:val="left" w:pos="2160"/>
          <w:tab w:val="left" w:pos="2700"/>
        </w:tabs>
        <w:ind w:left="2160" w:hanging="1440"/>
        <w:rPr>
          <w:sz w:val="22"/>
          <w:szCs w:val="22"/>
        </w:rPr>
      </w:pPr>
      <w:r w:rsidRPr="009879C4">
        <w:rPr>
          <w:sz w:val="22"/>
          <w:szCs w:val="22"/>
        </w:rPr>
        <w:t>CSHSS</w:t>
      </w:r>
      <w:r w:rsidRPr="009879C4">
        <w:rPr>
          <w:sz w:val="22"/>
          <w:szCs w:val="22"/>
        </w:rPr>
        <w:tab/>
        <w:t>Collaborative Support for Health Systems Strengt</w:t>
      </w:r>
      <w:r w:rsidR="009879C4" w:rsidRPr="009879C4">
        <w:rPr>
          <w:sz w:val="22"/>
          <w:szCs w:val="22"/>
        </w:rPr>
        <w:t>hening</w:t>
      </w:r>
    </w:p>
    <w:p w:rsidR="009879C4" w:rsidRPr="009879C4" w:rsidRDefault="009879C4" w:rsidP="009879C4">
      <w:pPr>
        <w:tabs>
          <w:tab w:val="left" w:pos="2160"/>
          <w:tab w:val="left" w:pos="2700"/>
        </w:tabs>
        <w:ind w:left="2160" w:hanging="1440"/>
        <w:rPr>
          <w:sz w:val="22"/>
          <w:szCs w:val="22"/>
        </w:rPr>
      </w:pPr>
      <w:r w:rsidRPr="009879C4">
        <w:rPr>
          <w:sz w:val="22"/>
          <w:szCs w:val="22"/>
        </w:rPr>
        <w:t>CSO</w:t>
      </w:r>
      <w:r w:rsidRPr="009879C4">
        <w:rPr>
          <w:sz w:val="22"/>
          <w:szCs w:val="22"/>
        </w:rPr>
        <w:tab/>
        <w:t>civil society organization</w:t>
      </w:r>
    </w:p>
    <w:p w:rsidR="009879C4" w:rsidRPr="009879C4" w:rsidRDefault="00256565" w:rsidP="009879C4">
      <w:pPr>
        <w:tabs>
          <w:tab w:val="left" w:pos="2160"/>
          <w:tab w:val="left" w:pos="2700"/>
        </w:tabs>
        <w:ind w:left="2160" w:hanging="1440"/>
        <w:rPr>
          <w:sz w:val="22"/>
          <w:szCs w:val="22"/>
        </w:rPr>
      </w:pPr>
      <w:r w:rsidRPr="009879C4">
        <w:rPr>
          <w:sz w:val="22"/>
          <w:szCs w:val="22"/>
        </w:rPr>
        <w:t>DH</w:t>
      </w:r>
      <w:r w:rsidR="009879C4" w:rsidRPr="009879C4">
        <w:rPr>
          <w:sz w:val="22"/>
          <w:szCs w:val="22"/>
        </w:rPr>
        <w:t>S</w:t>
      </w:r>
      <w:r w:rsidR="009879C4" w:rsidRPr="009879C4">
        <w:rPr>
          <w:sz w:val="22"/>
          <w:szCs w:val="22"/>
        </w:rPr>
        <w:tab/>
        <w:t>Demographic and Health Survey</w:t>
      </w:r>
    </w:p>
    <w:p w:rsidR="009879C4" w:rsidRPr="009879C4" w:rsidRDefault="00256565" w:rsidP="009879C4">
      <w:pPr>
        <w:tabs>
          <w:tab w:val="left" w:pos="2160"/>
          <w:tab w:val="left" w:pos="2700"/>
        </w:tabs>
        <w:ind w:left="2160" w:hanging="1440"/>
        <w:rPr>
          <w:sz w:val="22"/>
          <w:szCs w:val="22"/>
        </w:rPr>
      </w:pPr>
      <w:r w:rsidRPr="009879C4">
        <w:rPr>
          <w:sz w:val="22"/>
          <w:szCs w:val="22"/>
        </w:rPr>
        <w:t>DOTS</w:t>
      </w:r>
      <w:r w:rsidRPr="009879C4">
        <w:rPr>
          <w:sz w:val="22"/>
          <w:szCs w:val="22"/>
        </w:rPr>
        <w:tab/>
        <w:t>directly-</w:t>
      </w:r>
      <w:r w:rsidR="009879C4" w:rsidRPr="009879C4">
        <w:rPr>
          <w:sz w:val="22"/>
          <w:szCs w:val="22"/>
        </w:rPr>
        <w:t>observed treatment short course</w:t>
      </w:r>
    </w:p>
    <w:p w:rsidR="009879C4" w:rsidRPr="009879C4" w:rsidRDefault="00256565" w:rsidP="009879C4">
      <w:pPr>
        <w:tabs>
          <w:tab w:val="left" w:pos="2160"/>
          <w:tab w:val="left" w:pos="2700"/>
        </w:tabs>
        <w:ind w:left="2160" w:hanging="1440"/>
        <w:rPr>
          <w:sz w:val="22"/>
          <w:szCs w:val="22"/>
        </w:rPr>
      </w:pPr>
      <w:r w:rsidRPr="009879C4">
        <w:rPr>
          <w:sz w:val="22"/>
          <w:szCs w:val="22"/>
        </w:rPr>
        <w:t>EPA</w:t>
      </w:r>
      <w:r w:rsidRPr="009879C4">
        <w:rPr>
          <w:sz w:val="22"/>
          <w:szCs w:val="22"/>
        </w:rPr>
        <w:tab/>
      </w:r>
      <w:r w:rsidR="009879C4" w:rsidRPr="009879C4">
        <w:rPr>
          <w:sz w:val="22"/>
          <w:szCs w:val="22"/>
        </w:rPr>
        <w:t>Environmental Protection Agency</w:t>
      </w:r>
    </w:p>
    <w:p w:rsidR="009879C4" w:rsidRPr="009879C4" w:rsidRDefault="00256565" w:rsidP="009879C4">
      <w:pPr>
        <w:tabs>
          <w:tab w:val="left" w:pos="2160"/>
          <w:tab w:val="left" w:pos="2700"/>
        </w:tabs>
        <w:ind w:left="2160" w:hanging="1440"/>
        <w:rPr>
          <w:sz w:val="22"/>
          <w:szCs w:val="22"/>
        </w:rPr>
      </w:pPr>
      <w:r w:rsidRPr="009879C4">
        <w:rPr>
          <w:sz w:val="22"/>
          <w:szCs w:val="22"/>
        </w:rPr>
        <w:t>EPHS</w:t>
      </w:r>
      <w:r w:rsidRPr="009879C4">
        <w:rPr>
          <w:sz w:val="22"/>
          <w:szCs w:val="22"/>
        </w:rPr>
        <w:tab/>
        <w:t>Essential P</w:t>
      </w:r>
      <w:r w:rsidR="009879C4" w:rsidRPr="009879C4">
        <w:rPr>
          <w:sz w:val="22"/>
          <w:szCs w:val="22"/>
        </w:rPr>
        <w:t>ackage of Health Services</w:t>
      </w:r>
    </w:p>
    <w:p w:rsidR="009879C4" w:rsidRPr="009879C4" w:rsidRDefault="00256565" w:rsidP="009879C4">
      <w:pPr>
        <w:tabs>
          <w:tab w:val="left" w:pos="2160"/>
          <w:tab w:val="left" w:pos="2700"/>
        </w:tabs>
        <w:ind w:left="2160" w:hanging="1440"/>
        <w:rPr>
          <w:sz w:val="22"/>
          <w:szCs w:val="22"/>
        </w:rPr>
      </w:pPr>
      <w:r w:rsidRPr="009879C4">
        <w:rPr>
          <w:sz w:val="22"/>
          <w:szCs w:val="22"/>
        </w:rPr>
        <w:t>EPI</w:t>
      </w:r>
      <w:r w:rsidRPr="009879C4">
        <w:rPr>
          <w:sz w:val="22"/>
          <w:szCs w:val="22"/>
        </w:rPr>
        <w:tab/>
        <w:t>Expanded Program of Immunization</w:t>
      </w:r>
    </w:p>
    <w:p w:rsidR="009879C4" w:rsidRPr="009879C4" w:rsidRDefault="00256565" w:rsidP="009879C4">
      <w:pPr>
        <w:tabs>
          <w:tab w:val="left" w:pos="2160"/>
          <w:tab w:val="left" w:pos="2700"/>
        </w:tabs>
        <w:ind w:left="2160" w:hanging="1440"/>
        <w:rPr>
          <w:sz w:val="22"/>
          <w:szCs w:val="22"/>
        </w:rPr>
      </w:pPr>
      <w:r w:rsidRPr="009879C4">
        <w:rPr>
          <w:bCs/>
          <w:sz w:val="22"/>
          <w:szCs w:val="22"/>
        </w:rPr>
        <w:t>ETOA</w:t>
      </w:r>
      <w:r w:rsidRPr="009879C4">
        <w:rPr>
          <w:bCs/>
          <w:sz w:val="22"/>
          <w:szCs w:val="22"/>
        </w:rPr>
        <w:tab/>
        <w:t>Environmental Threats and Opportunities Assessment</w:t>
      </w:r>
    </w:p>
    <w:p w:rsidR="009879C4" w:rsidRPr="009879C4" w:rsidRDefault="00256565" w:rsidP="009879C4">
      <w:pPr>
        <w:tabs>
          <w:tab w:val="left" w:pos="2160"/>
          <w:tab w:val="left" w:pos="2700"/>
        </w:tabs>
        <w:ind w:left="2160" w:hanging="1440"/>
        <w:rPr>
          <w:sz w:val="22"/>
          <w:szCs w:val="22"/>
        </w:rPr>
      </w:pPr>
      <w:r w:rsidRPr="009879C4">
        <w:rPr>
          <w:sz w:val="22"/>
          <w:szCs w:val="22"/>
        </w:rPr>
        <w:t xml:space="preserve">FARA </w:t>
      </w:r>
      <w:r w:rsidRPr="009879C4">
        <w:rPr>
          <w:sz w:val="22"/>
          <w:szCs w:val="22"/>
        </w:rPr>
        <w:tab/>
        <w:t>Fixed Amount Reimbursement Agreement</w:t>
      </w:r>
    </w:p>
    <w:p w:rsidR="009879C4" w:rsidRPr="009879C4" w:rsidRDefault="00256565" w:rsidP="009879C4">
      <w:pPr>
        <w:tabs>
          <w:tab w:val="left" w:pos="2160"/>
          <w:tab w:val="left" w:pos="2700"/>
        </w:tabs>
        <w:ind w:left="2160" w:hanging="1440"/>
        <w:rPr>
          <w:sz w:val="22"/>
          <w:szCs w:val="22"/>
        </w:rPr>
      </w:pPr>
      <w:r w:rsidRPr="009879C4">
        <w:rPr>
          <w:sz w:val="22"/>
          <w:szCs w:val="22"/>
        </w:rPr>
        <w:t>FP/RH</w:t>
      </w:r>
      <w:r w:rsidRPr="009879C4">
        <w:rPr>
          <w:sz w:val="22"/>
          <w:szCs w:val="22"/>
        </w:rPr>
        <w:tab/>
        <w:t>fami</w:t>
      </w:r>
      <w:r w:rsidR="009879C4" w:rsidRPr="009879C4">
        <w:rPr>
          <w:sz w:val="22"/>
          <w:szCs w:val="22"/>
        </w:rPr>
        <w:t>ly planning/reproductive health</w:t>
      </w:r>
    </w:p>
    <w:p w:rsidR="009879C4" w:rsidRPr="009879C4" w:rsidRDefault="00256565" w:rsidP="009879C4">
      <w:pPr>
        <w:tabs>
          <w:tab w:val="left" w:pos="2160"/>
          <w:tab w:val="left" w:pos="2700"/>
        </w:tabs>
        <w:ind w:left="2160" w:hanging="1440"/>
        <w:rPr>
          <w:sz w:val="22"/>
          <w:szCs w:val="22"/>
        </w:rPr>
      </w:pPr>
      <w:r w:rsidRPr="009879C4">
        <w:rPr>
          <w:sz w:val="22"/>
          <w:szCs w:val="22"/>
        </w:rPr>
        <w:t>gCHVs</w:t>
      </w:r>
      <w:r w:rsidRPr="009879C4">
        <w:rPr>
          <w:sz w:val="22"/>
          <w:szCs w:val="22"/>
        </w:rPr>
        <w:tab/>
        <w:t>gene</w:t>
      </w:r>
      <w:r w:rsidR="009879C4" w:rsidRPr="009879C4">
        <w:rPr>
          <w:sz w:val="22"/>
          <w:szCs w:val="22"/>
        </w:rPr>
        <w:t>ral community health volunteers</w:t>
      </w:r>
    </w:p>
    <w:p w:rsidR="009879C4" w:rsidRPr="009879C4" w:rsidRDefault="00256565" w:rsidP="009879C4">
      <w:pPr>
        <w:tabs>
          <w:tab w:val="left" w:pos="2160"/>
          <w:tab w:val="left" w:pos="2700"/>
        </w:tabs>
        <w:ind w:left="2160" w:hanging="1440"/>
        <w:rPr>
          <w:sz w:val="22"/>
          <w:szCs w:val="22"/>
        </w:rPr>
      </w:pPr>
      <w:r w:rsidRPr="009879C4">
        <w:rPr>
          <w:sz w:val="22"/>
          <w:szCs w:val="22"/>
        </w:rPr>
        <w:t>GEMS</w:t>
      </w:r>
      <w:r w:rsidRPr="009879C4">
        <w:rPr>
          <w:sz w:val="22"/>
          <w:szCs w:val="22"/>
        </w:rPr>
        <w:tab/>
        <w:t xml:space="preserve">Governance </w:t>
      </w:r>
      <w:r w:rsidR="009879C4" w:rsidRPr="009879C4">
        <w:rPr>
          <w:sz w:val="22"/>
          <w:szCs w:val="22"/>
        </w:rPr>
        <w:t>and Economic Management Support</w:t>
      </w:r>
    </w:p>
    <w:p w:rsidR="009879C4" w:rsidRPr="009879C4" w:rsidRDefault="00256565" w:rsidP="009879C4">
      <w:pPr>
        <w:tabs>
          <w:tab w:val="left" w:pos="2160"/>
          <w:tab w:val="left" w:pos="2700"/>
        </w:tabs>
        <w:ind w:left="2160" w:hanging="1440"/>
        <w:rPr>
          <w:sz w:val="22"/>
          <w:szCs w:val="22"/>
        </w:rPr>
      </w:pPr>
      <w:r w:rsidRPr="009879C4">
        <w:rPr>
          <w:sz w:val="22"/>
          <w:szCs w:val="22"/>
        </w:rPr>
        <w:t>GOL</w:t>
      </w:r>
      <w:r w:rsidRPr="009879C4">
        <w:rPr>
          <w:sz w:val="22"/>
          <w:szCs w:val="22"/>
        </w:rPr>
        <w:tab/>
        <w:t>Governme</w:t>
      </w:r>
      <w:r w:rsidR="009879C4" w:rsidRPr="009879C4">
        <w:rPr>
          <w:sz w:val="22"/>
          <w:szCs w:val="22"/>
        </w:rPr>
        <w:t>nt of Liberia</w:t>
      </w:r>
    </w:p>
    <w:p w:rsidR="009879C4" w:rsidRPr="009879C4" w:rsidRDefault="00256565" w:rsidP="009879C4">
      <w:pPr>
        <w:tabs>
          <w:tab w:val="left" w:pos="2160"/>
          <w:tab w:val="left" w:pos="2700"/>
        </w:tabs>
        <w:ind w:left="2160" w:hanging="1440"/>
        <w:rPr>
          <w:sz w:val="22"/>
          <w:szCs w:val="22"/>
        </w:rPr>
      </w:pPr>
      <w:r w:rsidRPr="009879C4">
        <w:rPr>
          <w:sz w:val="22"/>
          <w:szCs w:val="22"/>
        </w:rPr>
        <w:t>HHPs</w:t>
      </w:r>
      <w:r w:rsidRPr="009879C4">
        <w:rPr>
          <w:sz w:val="22"/>
          <w:szCs w:val="22"/>
        </w:rPr>
        <w:tab/>
        <w:t>household health promoters</w:t>
      </w:r>
    </w:p>
    <w:p w:rsidR="009879C4" w:rsidRPr="009879C4" w:rsidRDefault="00256565" w:rsidP="009879C4">
      <w:pPr>
        <w:tabs>
          <w:tab w:val="left" w:pos="2160"/>
          <w:tab w:val="left" w:pos="2700"/>
        </w:tabs>
        <w:ind w:left="2160" w:hanging="1440"/>
        <w:rPr>
          <w:sz w:val="22"/>
          <w:szCs w:val="22"/>
        </w:rPr>
      </w:pPr>
      <w:r w:rsidRPr="009879C4">
        <w:rPr>
          <w:sz w:val="22"/>
          <w:szCs w:val="22"/>
        </w:rPr>
        <w:t>HMIS</w:t>
      </w:r>
      <w:r w:rsidRPr="009879C4">
        <w:rPr>
          <w:sz w:val="22"/>
          <w:szCs w:val="22"/>
        </w:rPr>
        <w:tab/>
        <w:t>Health Man</w:t>
      </w:r>
      <w:r w:rsidR="009879C4" w:rsidRPr="009879C4">
        <w:rPr>
          <w:sz w:val="22"/>
          <w:szCs w:val="22"/>
        </w:rPr>
        <w:t>agement Information System</w:t>
      </w:r>
    </w:p>
    <w:p w:rsidR="009879C4" w:rsidRPr="009879C4" w:rsidRDefault="00256565" w:rsidP="009879C4">
      <w:pPr>
        <w:tabs>
          <w:tab w:val="left" w:pos="2160"/>
          <w:tab w:val="left" w:pos="2700"/>
        </w:tabs>
        <w:ind w:left="2160" w:hanging="1440"/>
        <w:rPr>
          <w:sz w:val="22"/>
          <w:szCs w:val="22"/>
        </w:rPr>
      </w:pPr>
      <w:r w:rsidRPr="009879C4">
        <w:rPr>
          <w:sz w:val="22"/>
          <w:szCs w:val="22"/>
        </w:rPr>
        <w:t>HRH</w:t>
      </w:r>
      <w:r w:rsidRPr="009879C4">
        <w:rPr>
          <w:sz w:val="22"/>
          <w:szCs w:val="22"/>
        </w:rPr>
        <w:tab/>
        <w:t>Human Resources for Health</w:t>
      </w:r>
    </w:p>
    <w:p w:rsidR="009879C4" w:rsidRPr="009879C4" w:rsidRDefault="00256565" w:rsidP="009879C4">
      <w:pPr>
        <w:tabs>
          <w:tab w:val="left" w:pos="2160"/>
          <w:tab w:val="left" w:pos="2700"/>
        </w:tabs>
        <w:ind w:left="2160" w:hanging="1440"/>
        <w:rPr>
          <w:sz w:val="22"/>
          <w:szCs w:val="22"/>
        </w:rPr>
      </w:pPr>
      <w:r w:rsidRPr="009879C4">
        <w:rPr>
          <w:sz w:val="22"/>
          <w:szCs w:val="22"/>
        </w:rPr>
        <w:t>iCCM</w:t>
      </w:r>
      <w:r w:rsidRPr="009879C4">
        <w:rPr>
          <w:sz w:val="22"/>
          <w:szCs w:val="22"/>
        </w:rPr>
        <w:tab/>
        <w:t>integrated community case management</w:t>
      </w:r>
    </w:p>
    <w:p w:rsidR="009879C4" w:rsidRPr="009879C4" w:rsidRDefault="00256565" w:rsidP="009879C4">
      <w:pPr>
        <w:tabs>
          <w:tab w:val="left" w:pos="2160"/>
          <w:tab w:val="left" w:pos="2700"/>
        </w:tabs>
        <w:ind w:left="2160" w:hanging="1440"/>
        <w:rPr>
          <w:sz w:val="22"/>
          <w:szCs w:val="22"/>
        </w:rPr>
      </w:pPr>
      <w:r w:rsidRPr="009879C4">
        <w:rPr>
          <w:sz w:val="22"/>
          <w:szCs w:val="22"/>
        </w:rPr>
        <w:t>IPT</w:t>
      </w:r>
      <w:r w:rsidRPr="009879C4">
        <w:rPr>
          <w:sz w:val="22"/>
          <w:szCs w:val="22"/>
        </w:rPr>
        <w:tab/>
        <w:t>intermit</w:t>
      </w:r>
      <w:r w:rsidR="009879C4" w:rsidRPr="009879C4">
        <w:rPr>
          <w:sz w:val="22"/>
          <w:szCs w:val="22"/>
        </w:rPr>
        <w:t>tent presumptive treatment</w:t>
      </w:r>
    </w:p>
    <w:p w:rsidR="009879C4" w:rsidRPr="009879C4" w:rsidRDefault="009879C4" w:rsidP="009879C4">
      <w:pPr>
        <w:tabs>
          <w:tab w:val="left" w:pos="2160"/>
          <w:tab w:val="left" w:pos="2700"/>
        </w:tabs>
        <w:ind w:left="2160" w:hanging="1440"/>
        <w:rPr>
          <w:sz w:val="22"/>
          <w:szCs w:val="22"/>
        </w:rPr>
      </w:pPr>
      <w:r w:rsidRPr="009879C4">
        <w:rPr>
          <w:sz w:val="22"/>
          <w:szCs w:val="22"/>
        </w:rPr>
        <w:t>IRS</w:t>
      </w:r>
      <w:r w:rsidRPr="009879C4">
        <w:rPr>
          <w:sz w:val="22"/>
          <w:szCs w:val="22"/>
        </w:rPr>
        <w:tab/>
        <w:t>indoor residual spraying</w:t>
      </w:r>
    </w:p>
    <w:p w:rsidR="009879C4" w:rsidRPr="009879C4" w:rsidRDefault="00256565" w:rsidP="009879C4">
      <w:pPr>
        <w:tabs>
          <w:tab w:val="left" w:pos="2160"/>
          <w:tab w:val="left" w:pos="2700"/>
        </w:tabs>
        <w:ind w:left="2160" w:hanging="1440"/>
        <w:rPr>
          <w:sz w:val="22"/>
          <w:szCs w:val="22"/>
        </w:rPr>
      </w:pPr>
      <w:r w:rsidRPr="009879C4">
        <w:rPr>
          <w:bCs/>
          <w:sz w:val="22"/>
          <w:szCs w:val="22"/>
        </w:rPr>
        <w:t>ITNs</w:t>
      </w:r>
      <w:r w:rsidRPr="009879C4">
        <w:rPr>
          <w:bCs/>
          <w:sz w:val="22"/>
          <w:szCs w:val="22"/>
        </w:rPr>
        <w:tab/>
        <w:t>Insecticide-Treated Nets</w:t>
      </w:r>
    </w:p>
    <w:p w:rsidR="009879C4" w:rsidRPr="009879C4" w:rsidRDefault="00256565" w:rsidP="009879C4">
      <w:pPr>
        <w:tabs>
          <w:tab w:val="left" w:pos="2160"/>
          <w:tab w:val="left" w:pos="2700"/>
        </w:tabs>
        <w:ind w:left="2160" w:hanging="1440"/>
        <w:rPr>
          <w:sz w:val="22"/>
          <w:szCs w:val="22"/>
        </w:rPr>
      </w:pPr>
      <w:r w:rsidRPr="009879C4">
        <w:rPr>
          <w:bCs/>
          <w:sz w:val="22"/>
          <w:szCs w:val="22"/>
        </w:rPr>
        <w:t>I-WASH</w:t>
      </w:r>
      <w:r w:rsidRPr="009879C4">
        <w:rPr>
          <w:bCs/>
          <w:sz w:val="22"/>
          <w:szCs w:val="22"/>
        </w:rPr>
        <w:tab/>
        <w:t>Improved Water, Sanitation and Hygiene Promotion Project</w:t>
      </w:r>
    </w:p>
    <w:p w:rsidR="009879C4" w:rsidRPr="009879C4" w:rsidRDefault="00256565" w:rsidP="009879C4">
      <w:pPr>
        <w:tabs>
          <w:tab w:val="left" w:pos="2160"/>
          <w:tab w:val="left" w:pos="2700"/>
        </w:tabs>
        <w:ind w:left="2160" w:hanging="1440"/>
        <w:rPr>
          <w:sz w:val="22"/>
          <w:szCs w:val="22"/>
        </w:rPr>
      </w:pPr>
      <w:r w:rsidRPr="009879C4">
        <w:rPr>
          <w:sz w:val="22"/>
          <w:szCs w:val="22"/>
        </w:rPr>
        <w:t>LGSN</w:t>
      </w:r>
      <w:r w:rsidRPr="009879C4">
        <w:rPr>
          <w:sz w:val="22"/>
          <w:szCs w:val="22"/>
        </w:rPr>
        <w:tab/>
        <w:t>Liberia Grants Solicitation and Management Program</w:t>
      </w:r>
    </w:p>
    <w:p w:rsidR="009879C4" w:rsidRPr="009879C4" w:rsidRDefault="00256565" w:rsidP="009879C4">
      <w:pPr>
        <w:tabs>
          <w:tab w:val="left" w:pos="2160"/>
          <w:tab w:val="left" w:pos="2700"/>
        </w:tabs>
        <w:ind w:left="2160" w:hanging="1440"/>
        <w:rPr>
          <w:sz w:val="22"/>
          <w:szCs w:val="22"/>
        </w:rPr>
      </w:pPr>
      <w:r w:rsidRPr="009879C4">
        <w:rPr>
          <w:sz w:val="22"/>
          <w:szCs w:val="22"/>
        </w:rPr>
        <w:t>LLINs</w:t>
      </w:r>
      <w:r w:rsidRPr="009879C4">
        <w:rPr>
          <w:sz w:val="22"/>
          <w:szCs w:val="22"/>
        </w:rPr>
        <w:tab/>
        <w:t>long-lasting insecticide-treated nets</w:t>
      </w:r>
    </w:p>
    <w:p w:rsidR="009879C4" w:rsidRPr="009879C4" w:rsidRDefault="00256565" w:rsidP="009879C4">
      <w:pPr>
        <w:tabs>
          <w:tab w:val="left" w:pos="2160"/>
          <w:tab w:val="left" w:pos="2700"/>
        </w:tabs>
        <w:ind w:left="2160" w:hanging="1440"/>
        <w:rPr>
          <w:sz w:val="22"/>
          <w:szCs w:val="22"/>
        </w:rPr>
      </w:pPr>
      <w:r w:rsidRPr="009879C4">
        <w:rPr>
          <w:sz w:val="22"/>
          <w:szCs w:val="22"/>
        </w:rPr>
        <w:t>LMWP QIPs</w:t>
      </w:r>
      <w:r w:rsidRPr="009879C4">
        <w:rPr>
          <w:sz w:val="22"/>
          <w:szCs w:val="22"/>
        </w:rPr>
        <w:tab/>
        <w:t>Liberia Municipal Water Project (LMWP) and Quick Impact Projects (QIPs)</w:t>
      </w:r>
    </w:p>
    <w:p w:rsidR="009879C4" w:rsidRPr="009879C4" w:rsidRDefault="00256565" w:rsidP="009879C4">
      <w:pPr>
        <w:tabs>
          <w:tab w:val="left" w:pos="2160"/>
          <w:tab w:val="left" w:pos="2700"/>
        </w:tabs>
        <w:ind w:left="2160" w:hanging="1440"/>
        <w:rPr>
          <w:sz w:val="22"/>
          <w:szCs w:val="22"/>
        </w:rPr>
      </w:pPr>
      <w:r w:rsidRPr="009879C4">
        <w:rPr>
          <w:sz w:val="22"/>
          <w:szCs w:val="22"/>
        </w:rPr>
        <w:t>MOF</w:t>
      </w:r>
      <w:r w:rsidRPr="009879C4">
        <w:rPr>
          <w:sz w:val="22"/>
          <w:szCs w:val="22"/>
        </w:rPr>
        <w:tab/>
        <w:t>Min</w:t>
      </w:r>
      <w:r w:rsidR="009879C4" w:rsidRPr="009879C4">
        <w:rPr>
          <w:sz w:val="22"/>
          <w:szCs w:val="22"/>
        </w:rPr>
        <w:t>istry of Finance</w:t>
      </w:r>
    </w:p>
    <w:p w:rsidR="009879C4" w:rsidRPr="009879C4" w:rsidRDefault="00256565" w:rsidP="009879C4">
      <w:pPr>
        <w:tabs>
          <w:tab w:val="left" w:pos="2160"/>
          <w:tab w:val="left" w:pos="2700"/>
        </w:tabs>
        <w:ind w:left="2160" w:hanging="1440"/>
        <w:rPr>
          <w:sz w:val="22"/>
          <w:szCs w:val="22"/>
        </w:rPr>
      </w:pPr>
      <w:r w:rsidRPr="009879C4">
        <w:rPr>
          <w:sz w:val="22"/>
          <w:szCs w:val="22"/>
        </w:rPr>
        <w:t>MOHSW</w:t>
      </w:r>
      <w:r w:rsidRPr="009879C4">
        <w:rPr>
          <w:sz w:val="22"/>
          <w:szCs w:val="22"/>
        </w:rPr>
        <w:tab/>
        <w:t>Ministry of Health and Social Welfare</w:t>
      </w:r>
    </w:p>
    <w:p w:rsidR="009879C4" w:rsidRPr="009879C4" w:rsidRDefault="009879C4" w:rsidP="009879C4">
      <w:pPr>
        <w:tabs>
          <w:tab w:val="left" w:pos="2160"/>
          <w:tab w:val="left" w:pos="2700"/>
        </w:tabs>
        <w:ind w:left="2160" w:hanging="1440"/>
        <w:rPr>
          <w:sz w:val="22"/>
          <w:szCs w:val="22"/>
        </w:rPr>
      </w:pPr>
      <w:r w:rsidRPr="009879C4">
        <w:rPr>
          <w:sz w:val="22"/>
          <w:szCs w:val="22"/>
        </w:rPr>
        <w:t>MPW</w:t>
      </w:r>
      <w:r w:rsidRPr="009879C4">
        <w:rPr>
          <w:sz w:val="22"/>
          <w:szCs w:val="22"/>
        </w:rPr>
        <w:tab/>
        <w:t>Ministry of Public Works</w:t>
      </w:r>
    </w:p>
    <w:p w:rsidR="009879C4" w:rsidRPr="009879C4" w:rsidRDefault="009879C4" w:rsidP="009879C4">
      <w:pPr>
        <w:tabs>
          <w:tab w:val="left" w:pos="2160"/>
          <w:tab w:val="left" w:pos="2700"/>
        </w:tabs>
        <w:ind w:left="2160" w:hanging="1440"/>
        <w:rPr>
          <w:sz w:val="22"/>
          <w:szCs w:val="22"/>
        </w:rPr>
      </w:pPr>
      <w:r w:rsidRPr="009879C4">
        <w:rPr>
          <w:sz w:val="22"/>
          <w:szCs w:val="22"/>
        </w:rPr>
        <w:t>NDS</w:t>
      </w:r>
      <w:r w:rsidRPr="009879C4">
        <w:rPr>
          <w:sz w:val="22"/>
          <w:szCs w:val="22"/>
        </w:rPr>
        <w:tab/>
        <w:t>National Drug Service</w:t>
      </w:r>
    </w:p>
    <w:p w:rsidR="009879C4" w:rsidRPr="009879C4" w:rsidRDefault="009879C4" w:rsidP="009879C4">
      <w:pPr>
        <w:tabs>
          <w:tab w:val="left" w:pos="2160"/>
          <w:tab w:val="left" w:pos="2700"/>
        </w:tabs>
        <w:ind w:left="2160" w:hanging="1440"/>
        <w:rPr>
          <w:sz w:val="22"/>
          <w:szCs w:val="22"/>
        </w:rPr>
      </w:pPr>
      <w:r w:rsidRPr="009879C4">
        <w:rPr>
          <w:sz w:val="22"/>
          <w:szCs w:val="22"/>
        </w:rPr>
        <w:t>NHA</w:t>
      </w:r>
      <w:r w:rsidRPr="009879C4">
        <w:rPr>
          <w:sz w:val="22"/>
          <w:szCs w:val="22"/>
        </w:rPr>
        <w:tab/>
        <w:t>National Health Account</w:t>
      </w:r>
    </w:p>
    <w:p w:rsidR="009879C4" w:rsidRPr="009879C4" w:rsidRDefault="009879C4" w:rsidP="009879C4">
      <w:pPr>
        <w:tabs>
          <w:tab w:val="left" w:pos="2160"/>
          <w:tab w:val="left" w:pos="2700"/>
        </w:tabs>
        <w:ind w:left="2160" w:hanging="1440"/>
        <w:rPr>
          <w:sz w:val="22"/>
          <w:szCs w:val="22"/>
        </w:rPr>
      </w:pPr>
      <w:r w:rsidRPr="009879C4">
        <w:rPr>
          <w:sz w:val="22"/>
          <w:szCs w:val="22"/>
        </w:rPr>
        <w:t>NHP</w:t>
      </w:r>
      <w:r w:rsidRPr="009879C4">
        <w:rPr>
          <w:sz w:val="22"/>
          <w:szCs w:val="22"/>
        </w:rPr>
        <w:tab/>
        <w:t>National Health Policy</w:t>
      </w:r>
    </w:p>
    <w:p w:rsidR="009879C4" w:rsidRDefault="00256565" w:rsidP="009879C4">
      <w:pPr>
        <w:tabs>
          <w:tab w:val="left" w:pos="2160"/>
          <w:tab w:val="left" w:pos="2700"/>
        </w:tabs>
        <w:ind w:left="2160" w:hanging="1440"/>
        <w:rPr>
          <w:sz w:val="22"/>
          <w:szCs w:val="22"/>
        </w:rPr>
      </w:pPr>
      <w:r w:rsidRPr="009879C4">
        <w:rPr>
          <w:sz w:val="22"/>
          <w:szCs w:val="22"/>
        </w:rPr>
        <w:t>NHSWPP</w:t>
      </w:r>
      <w:r w:rsidRPr="009879C4">
        <w:rPr>
          <w:sz w:val="22"/>
          <w:szCs w:val="22"/>
        </w:rPr>
        <w:tab/>
        <w:t>National Health and Social Welfare Policy an</w:t>
      </w:r>
      <w:r w:rsidR="009879C4" w:rsidRPr="009879C4">
        <w:rPr>
          <w:sz w:val="22"/>
          <w:szCs w:val="22"/>
        </w:rPr>
        <w:t>d Plan</w:t>
      </w:r>
    </w:p>
    <w:p w:rsidR="00307B04" w:rsidRPr="009879C4" w:rsidRDefault="00307B04" w:rsidP="009879C4">
      <w:pPr>
        <w:tabs>
          <w:tab w:val="left" w:pos="2160"/>
          <w:tab w:val="left" w:pos="2700"/>
        </w:tabs>
        <w:ind w:left="2160" w:hanging="1440"/>
        <w:rPr>
          <w:sz w:val="22"/>
          <w:szCs w:val="22"/>
        </w:rPr>
      </w:pPr>
      <w:r>
        <w:rPr>
          <w:sz w:val="22"/>
          <w:szCs w:val="22"/>
        </w:rPr>
        <w:t>NMCP</w:t>
      </w:r>
      <w:r>
        <w:rPr>
          <w:sz w:val="22"/>
          <w:szCs w:val="22"/>
        </w:rPr>
        <w:tab/>
        <w:t>National Malaria Control Program</w:t>
      </w:r>
    </w:p>
    <w:p w:rsidR="009879C4" w:rsidRPr="009879C4" w:rsidRDefault="00256565" w:rsidP="009879C4">
      <w:pPr>
        <w:tabs>
          <w:tab w:val="left" w:pos="2160"/>
          <w:tab w:val="left" w:pos="2700"/>
        </w:tabs>
        <w:ind w:left="2160" w:hanging="1440"/>
        <w:rPr>
          <w:sz w:val="22"/>
          <w:szCs w:val="22"/>
        </w:rPr>
      </w:pPr>
      <w:r w:rsidRPr="009879C4">
        <w:rPr>
          <w:sz w:val="22"/>
          <w:szCs w:val="22"/>
        </w:rPr>
        <w:t>NR</w:t>
      </w:r>
      <w:r w:rsidR="009879C4" w:rsidRPr="009879C4">
        <w:rPr>
          <w:sz w:val="22"/>
          <w:szCs w:val="22"/>
        </w:rPr>
        <w:t>L</w:t>
      </w:r>
      <w:r w:rsidR="009879C4" w:rsidRPr="009879C4">
        <w:rPr>
          <w:sz w:val="22"/>
          <w:szCs w:val="22"/>
        </w:rPr>
        <w:tab/>
        <w:t>national reference laboratory</w:t>
      </w:r>
    </w:p>
    <w:p w:rsidR="009879C4" w:rsidRPr="009879C4" w:rsidRDefault="00256565" w:rsidP="009879C4">
      <w:pPr>
        <w:tabs>
          <w:tab w:val="left" w:pos="2160"/>
          <w:tab w:val="left" w:pos="2700"/>
        </w:tabs>
        <w:ind w:left="2160" w:hanging="1440"/>
        <w:rPr>
          <w:sz w:val="22"/>
          <w:szCs w:val="22"/>
        </w:rPr>
      </w:pPr>
      <w:r w:rsidRPr="009879C4">
        <w:rPr>
          <w:sz w:val="22"/>
          <w:szCs w:val="22"/>
        </w:rPr>
        <w:t>OVCs</w:t>
      </w:r>
      <w:r w:rsidRPr="009879C4">
        <w:rPr>
          <w:sz w:val="22"/>
          <w:szCs w:val="22"/>
        </w:rPr>
        <w:tab/>
      </w:r>
      <w:r w:rsidR="009879C4" w:rsidRPr="009879C4">
        <w:rPr>
          <w:sz w:val="22"/>
          <w:szCs w:val="22"/>
        </w:rPr>
        <w:t>orphans and vulnerable children</w:t>
      </w:r>
    </w:p>
    <w:p w:rsidR="009879C4" w:rsidRPr="009879C4" w:rsidRDefault="009879C4" w:rsidP="009879C4">
      <w:pPr>
        <w:tabs>
          <w:tab w:val="left" w:pos="2160"/>
          <w:tab w:val="left" w:pos="2700"/>
        </w:tabs>
        <w:ind w:left="2160" w:hanging="1440"/>
        <w:rPr>
          <w:sz w:val="22"/>
          <w:szCs w:val="22"/>
        </w:rPr>
      </w:pPr>
      <w:r w:rsidRPr="009879C4">
        <w:rPr>
          <w:sz w:val="22"/>
          <w:szCs w:val="22"/>
        </w:rPr>
        <w:t>PBF</w:t>
      </w:r>
      <w:r w:rsidRPr="009879C4">
        <w:rPr>
          <w:sz w:val="22"/>
          <w:szCs w:val="22"/>
        </w:rPr>
        <w:tab/>
        <w:t>performance-based financing</w:t>
      </w:r>
    </w:p>
    <w:p w:rsidR="009879C4" w:rsidRPr="009879C4" w:rsidRDefault="00256565" w:rsidP="009879C4">
      <w:pPr>
        <w:tabs>
          <w:tab w:val="left" w:pos="2160"/>
          <w:tab w:val="left" w:pos="2700"/>
        </w:tabs>
        <w:ind w:left="2160" w:hanging="1440"/>
        <w:rPr>
          <w:sz w:val="22"/>
          <w:szCs w:val="22"/>
        </w:rPr>
      </w:pPr>
      <w:r w:rsidRPr="009879C4">
        <w:rPr>
          <w:sz w:val="22"/>
          <w:szCs w:val="22"/>
        </w:rPr>
        <w:t>PMI</w:t>
      </w:r>
      <w:r w:rsidR="009879C4" w:rsidRPr="009879C4">
        <w:rPr>
          <w:sz w:val="22"/>
          <w:szCs w:val="22"/>
        </w:rPr>
        <w:tab/>
        <w:t>President’s Malaria Initiative</w:t>
      </w:r>
    </w:p>
    <w:p w:rsidR="009879C4" w:rsidRPr="009879C4" w:rsidRDefault="009879C4" w:rsidP="009879C4">
      <w:pPr>
        <w:tabs>
          <w:tab w:val="left" w:pos="2160"/>
          <w:tab w:val="left" w:pos="2700"/>
        </w:tabs>
        <w:ind w:left="2160" w:hanging="1440"/>
        <w:rPr>
          <w:sz w:val="22"/>
          <w:szCs w:val="22"/>
        </w:rPr>
      </w:pPr>
      <w:r w:rsidRPr="009879C4">
        <w:rPr>
          <w:sz w:val="22"/>
          <w:szCs w:val="22"/>
        </w:rPr>
        <w:t>PMU</w:t>
      </w:r>
      <w:r w:rsidRPr="009879C4">
        <w:rPr>
          <w:sz w:val="22"/>
          <w:szCs w:val="22"/>
        </w:rPr>
        <w:tab/>
        <w:t>Program Management Unit</w:t>
      </w:r>
    </w:p>
    <w:p w:rsidR="009879C4" w:rsidRPr="009879C4" w:rsidRDefault="009879C4" w:rsidP="009879C4">
      <w:pPr>
        <w:tabs>
          <w:tab w:val="left" w:pos="2160"/>
          <w:tab w:val="left" w:pos="2700"/>
        </w:tabs>
        <w:ind w:left="2160" w:hanging="1440"/>
        <w:rPr>
          <w:sz w:val="22"/>
          <w:szCs w:val="22"/>
        </w:rPr>
      </w:pPr>
      <w:r w:rsidRPr="009879C4">
        <w:rPr>
          <w:sz w:val="22"/>
          <w:szCs w:val="22"/>
        </w:rPr>
        <w:t>QA</w:t>
      </w:r>
      <w:r w:rsidRPr="009879C4">
        <w:rPr>
          <w:sz w:val="22"/>
          <w:szCs w:val="22"/>
        </w:rPr>
        <w:tab/>
        <w:t>quality assurance</w:t>
      </w:r>
    </w:p>
    <w:p w:rsidR="009879C4" w:rsidRPr="009879C4" w:rsidRDefault="009879C4" w:rsidP="009879C4">
      <w:pPr>
        <w:tabs>
          <w:tab w:val="left" w:pos="2160"/>
          <w:tab w:val="left" w:pos="2700"/>
        </w:tabs>
        <w:ind w:left="2160" w:hanging="1440"/>
        <w:rPr>
          <w:sz w:val="22"/>
          <w:szCs w:val="22"/>
        </w:rPr>
      </w:pPr>
      <w:r w:rsidRPr="009879C4">
        <w:rPr>
          <w:sz w:val="22"/>
          <w:szCs w:val="22"/>
        </w:rPr>
        <w:t>QI</w:t>
      </w:r>
      <w:r w:rsidRPr="009879C4">
        <w:rPr>
          <w:sz w:val="22"/>
          <w:szCs w:val="22"/>
        </w:rPr>
        <w:tab/>
        <w:t>quality improvement</w:t>
      </w:r>
    </w:p>
    <w:p w:rsidR="009879C4" w:rsidRPr="009879C4" w:rsidRDefault="00256565" w:rsidP="009879C4">
      <w:pPr>
        <w:tabs>
          <w:tab w:val="left" w:pos="2160"/>
          <w:tab w:val="left" w:pos="2700"/>
        </w:tabs>
        <w:ind w:left="2160" w:hanging="1440"/>
        <w:rPr>
          <w:sz w:val="22"/>
          <w:szCs w:val="22"/>
        </w:rPr>
      </w:pPr>
      <w:r w:rsidRPr="009879C4">
        <w:rPr>
          <w:sz w:val="22"/>
          <w:szCs w:val="22"/>
        </w:rPr>
        <w:t>RBHS</w:t>
      </w:r>
      <w:r w:rsidRPr="009879C4">
        <w:rPr>
          <w:sz w:val="22"/>
          <w:szCs w:val="22"/>
        </w:rPr>
        <w:tab/>
        <w:t>Rebuilding Basic Health Services</w:t>
      </w:r>
    </w:p>
    <w:p w:rsidR="009879C4" w:rsidRPr="009879C4" w:rsidRDefault="00256565" w:rsidP="009879C4">
      <w:pPr>
        <w:tabs>
          <w:tab w:val="left" w:pos="2160"/>
          <w:tab w:val="left" w:pos="2700"/>
        </w:tabs>
        <w:ind w:left="2160" w:hanging="1440"/>
        <w:rPr>
          <w:sz w:val="22"/>
          <w:szCs w:val="22"/>
        </w:rPr>
      </w:pPr>
      <w:r w:rsidRPr="009879C4">
        <w:rPr>
          <w:sz w:val="22"/>
          <w:szCs w:val="22"/>
        </w:rPr>
        <w:t>RDTs</w:t>
      </w:r>
      <w:r w:rsidR="009879C4" w:rsidRPr="009879C4">
        <w:rPr>
          <w:sz w:val="22"/>
          <w:szCs w:val="22"/>
        </w:rPr>
        <w:tab/>
        <w:t>rapid diagnostic tests</w:t>
      </w:r>
    </w:p>
    <w:p w:rsidR="009879C4" w:rsidRPr="009879C4" w:rsidRDefault="00256565" w:rsidP="009879C4">
      <w:pPr>
        <w:tabs>
          <w:tab w:val="left" w:pos="2160"/>
          <w:tab w:val="left" w:pos="2700"/>
        </w:tabs>
        <w:ind w:left="2160" w:hanging="1440"/>
        <w:rPr>
          <w:sz w:val="22"/>
          <w:szCs w:val="22"/>
        </w:rPr>
      </w:pPr>
      <w:r w:rsidRPr="009879C4">
        <w:rPr>
          <w:sz w:val="22"/>
          <w:szCs w:val="22"/>
        </w:rPr>
        <w:t>SCMU</w:t>
      </w:r>
      <w:r w:rsidRPr="009879C4">
        <w:rPr>
          <w:sz w:val="22"/>
          <w:szCs w:val="22"/>
        </w:rPr>
        <w:tab/>
        <w:t>Supply Chain Management Unit</w:t>
      </w:r>
    </w:p>
    <w:p w:rsidR="009879C4" w:rsidRPr="009879C4" w:rsidRDefault="00256565" w:rsidP="009879C4">
      <w:pPr>
        <w:tabs>
          <w:tab w:val="left" w:pos="2160"/>
          <w:tab w:val="left" w:pos="2700"/>
        </w:tabs>
        <w:ind w:left="2160" w:hanging="1440"/>
        <w:rPr>
          <w:sz w:val="22"/>
          <w:szCs w:val="22"/>
        </w:rPr>
      </w:pPr>
      <w:r w:rsidRPr="009879C4">
        <w:rPr>
          <w:sz w:val="22"/>
          <w:szCs w:val="22"/>
        </w:rPr>
        <w:t>SEA</w:t>
      </w:r>
      <w:r w:rsidRPr="009879C4">
        <w:rPr>
          <w:sz w:val="22"/>
          <w:szCs w:val="22"/>
        </w:rPr>
        <w:tab/>
        <w:t>Supplementa</w:t>
      </w:r>
      <w:r w:rsidR="009879C4" w:rsidRPr="009879C4">
        <w:rPr>
          <w:sz w:val="22"/>
          <w:szCs w:val="22"/>
        </w:rPr>
        <w:t>l Environmental Assessment</w:t>
      </w:r>
    </w:p>
    <w:p w:rsidR="009879C4" w:rsidRPr="009879C4" w:rsidRDefault="009879C4" w:rsidP="009879C4">
      <w:pPr>
        <w:tabs>
          <w:tab w:val="left" w:pos="2160"/>
          <w:tab w:val="left" w:pos="2700"/>
        </w:tabs>
        <w:ind w:left="2160" w:hanging="1440"/>
        <w:rPr>
          <w:sz w:val="22"/>
          <w:szCs w:val="22"/>
        </w:rPr>
      </w:pPr>
      <w:r w:rsidRPr="009879C4">
        <w:rPr>
          <w:sz w:val="22"/>
          <w:szCs w:val="22"/>
        </w:rPr>
        <w:t>TA</w:t>
      </w:r>
      <w:r w:rsidRPr="009879C4">
        <w:rPr>
          <w:sz w:val="22"/>
          <w:szCs w:val="22"/>
        </w:rPr>
        <w:tab/>
        <w:t>technical assistance</w:t>
      </w:r>
    </w:p>
    <w:p w:rsidR="009879C4" w:rsidRPr="009879C4" w:rsidRDefault="00256565" w:rsidP="009879C4">
      <w:pPr>
        <w:tabs>
          <w:tab w:val="left" w:pos="2160"/>
          <w:tab w:val="left" w:pos="2700"/>
        </w:tabs>
        <w:ind w:left="2160" w:hanging="1440"/>
        <w:rPr>
          <w:sz w:val="22"/>
          <w:szCs w:val="22"/>
        </w:rPr>
      </w:pPr>
      <w:r w:rsidRPr="009879C4">
        <w:rPr>
          <w:sz w:val="22"/>
          <w:szCs w:val="22"/>
        </w:rPr>
        <w:t>TT</w:t>
      </w:r>
      <w:r w:rsidR="009879C4" w:rsidRPr="009879C4">
        <w:rPr>
          <w:sz w:val="22"/>
          <w:szCs w:val="22"/>
        </w:rPr>
        <w:t>Ms</w:t>
      </w:r>
      <w:r w:rsidR="009879C4" w:rsidRPr="009879C4">
        <w:rPr>
          <w:sz w:val="22"/>
          <w:szCs w:val="22"/>
        </w:rPr>
        <w:tab/>
        <w:t>trained traditional midwives</w:t>
      </w:r>
    </w:p>
    <w:p w:rsidR="00256565" w:rsidRPr="009879C4" w:rsidRDefault="00256565" w:rsidP="009879C4">
      <w:pPr>
        <w:tabs>
          <w:tab w:val="left" w:pos="2160"/>
          <w:tab w:val="left" w:pos="2700"/>
        </w:tabs>
        <w:ind w:left="2160" w:hanging="1440"/>
        <w:rPr>
          <w:sz w:val="22"/>
          <w:szCs w:val="22"/>
        </w:rPr>
      </w:pPr>
      <w:r w:rsidRPr="009879C4">
        <w:rPr>
          <w:sz w:val="22"/>
          <w:szCs w:val="22"/>
        </w:rPr>
        <w:t>WASH</w:t>
      </w:r>
      <w:r w:rsidRPr="009879C4">
        <w:rPr>
          <w:sz w:val="22"/>
          <w:szCs w:val="22"/>
        </w:rPr>
        <w:tab/>
        <w:t>water, sanitation, and hygiene</w:t>
      </w:r>
    </w:p>
    <w:p w:rsidR="0037670C" w:rsidRDefault="0037670C">
      <w:pPr>
        <w:spacing w:after="200" w:line="276" w:lineRule="auto"/>
        <w:rPr>
          <w:b/>
          <w:sz w:val="22"/>
          <w:szCs w:val="22"/>
        </w:rPr>
      </w:pPr>
      <w:r>
        <w:rPr>
          <w:b/>
          <w:sz w:val="22"/>
          <w:szCs w:val="22"/>
        </w:rPr>
        <w:br w:type="page"/>
      </w:r>
    </w:p>
    <w:p w:rsidR="00AB6006" w:rsidRPr="00256565" w:rsidRDefault="00AB6006" w:rsidP="00256565">
      <w:pPr>
        <w:ind w:right="29"/>
        <w:rPr>
          <w:b/>
          <w:sz w:val="22"/>
          <w:szCs w:val="22"/>
        </w:rPr>
      </w:pPr>
      <w:r w:rsidRPr="00256565">
        <w:rPr>
          <w:b/>
          <w:sz w:val="22"/>
          <w:szCs w:val="22"/>
        </w:rPr>
        <w:lastRenderedPageBreak/>
        <w:br w:type="page"/>
      </w:r>
    </w:p>
    <w:p w:rsidR="00AB6006" w:rsidRPr="00A25CDB" w:rsidRDefault="00AB6006" w:rsidP="003A64F4">
      <w:pPr>
        <w:rPr>
          <w:b/>
          <w:sz w:val="22"/>
          <w:szCs w:val="22"/>
        </w:rPr>
      </w:pPr>
    </w:p>
    <w:p w:rsidR="00AB6006" w:rsidRPr="00A25CDB" w:rsidRDefault="00AB6006" w:rsidP="003A64F4">
      <w:pPr>
        <w:ind w:right="28"/>
        <w:rPr>
          <w:b/>
          <w:caps/>
          <w:sz w:val="22"/>
          <w:szCs w:val="22"/>
          <w:u w:val="single"/>
        </w:rPr>
      </w:pPr>
      <w:r w:rsidRPr="00A25CDB">
        <w:rPr>
          <w:b/>
          <w:caps/>
          <w:sz w:val="22"/>
          <w:szCs w:val="22"/>
          <w:u w:val="single"/>
        </w:rPr>
        <w:t>Approval of Environmental Action Recommended:</w:t>
      </w:r>
    </w:p>
    <w:p w:rsidR="00AB6006" w:rsidRPr="00A25CDB" w:rsidRDefault="00AB6006" w:rsidP="003A64F4">
      <w:pPr>
        <w:rPr>
          <w:sz w:val="22"/>
          <w:szCs w:val="22"/>
        </w:rPr>
      </w:pPr>
    </w:p>
    <w:p w:rsidR="00AB6006" w:rsidRPr="00A25CDB" w:rsidRDefault="00AB6006" w:rsidP="003A64F4">
      <w:pPr>
        <w:rPr>
          <w:b/>
          <w:sz w:val="22"/>
          <w:szCs w:val="22"/>
        </w:rPr>
      </w:pPr>
      <w:r w:rsidRPr="00A25CDB">
        <w:rPr>
          <w:sz w:val="22"/>
          <w:szCs w:val="22"/>
        </w:rPr>
        <w:t>Activity title:</w:t>
      </w:r>
      <w:r w:rsidR="00CE1C27">
        <w:rPr>
          <w:b/>
          <w:sz w:val="22"/>
          <w:szCs w:val="22"/>
        </w:rPr>
        <w:t xml:space="preserve"> </w:t>
      </w:r>
      <w:r w:rsidRPr="00A25CDB">
        <w:rPr>
          <w:b/>
          <w:sz w:val="22"/>
          <w:szCs w:val="22"/>
        </w:rPr>
        <w:t xml:space="preserve">DEVELOPMENT OBJECTIVE </w:t>
      </w:r>
      <w:r w:rsidR="00CE1C27">
        <w:rPr>
          <w:b/>
          <w:sz w:val="22"/>
          <w:szCs w:val="22"/>
        </w:rPr>
        <w:t>3</w:t>
      </w:r>
      <w:r w:rsidRPr="00A25CDB">
        <w:rPr>
          <w:b/>
          <w:sz w:val="22"/>
          <w:szCs w:val="22"/>
        </w:rPr>
        <w:t xml:space="preserve">:  </w:t>
      </w:r>
      <w:r w:rsidR="00CE1C27">
        <w:rPr>
          <w:b/>
          <w:sz w:val="22"/>
          <w:szCs w:val="22"/>
        </w:rPr>
        <w:t>Improved Health Status of Liberians</w:t>
      </w:r>
    </w:p>
    <w:p w:rsidR="00AB6006" w:rsidRPr="00A25CDB" w:rsidRDefault="00AB6006" w:rsidP="003A64F4">
      <w:pPr>
        <w:rPr>
          <w:sz w:val="22"/>
          <w:szCs w:val="22"/>
        </w:rPr>
      </w:pPr>
    </w:p>
    <w:p w:rsidR="00AB6006" w:rsidRPr="00A25CDB" w:rsidRDefault="00AB6006" w:rsidP="003A64F4">
      <w:pPr>
        <w:rPr>
          <w:sz w:val="22"/>
          <w:szCs w:val="22"/>
        </w:rPr>
      </w:pPr>
    </w:p>
    <w:p w:rsidR="00AB6006" w:rsidRPr="00A25CDB" w:rsidRDefault="00AB6006" w:rsidP="003A64F4">
      <w:pPr>
        <w:tabs>
          <w:tab w:val="left" w:pos="5040"/>
        </w:tabs>
        <w:rPr>
          <w:b/>
          <w:sz w:val="22"/>
          <w:szCs w:val="22"/>
        </w:rPr>
      </w:pPr>
      <w:r w:rsidRPr="00A25CDB">
        <w:rPr>
          <w:b/>
          <w:sz w:val="22"/>
          <w:szCs w:val="22"/>
        </w:rPr>
        <w:t>CLEARANCE:</w:t>
      </w:r>
    </w:p>
    <w:p w:rsidR="00AB6006" w:rsidRPr="00A25CDB" w:rsidRDefault="00AB6006" w:rsidP="003A64F4">
      <w:pPr>
        <w:tabs>
          <w:tab w:val="left" w:pos="1800"/>
          <w:tab w:val="left" w:pos="5400"/>
        </w:tabs>
        <w:rPr>
          <w:sz w:val="22"/>
          <w:szCs w:val="22"/>
        </w:rPr>
      </w:pPr>
      <w:r w:rsidRPr="00A25CDB">
        <w:rPr>
          <w:sz w:val="22"/>
          <w:szCs w:val="22"/>
        </w:rPr>
        <w:t>Mission Director:</w:t>
      </w:r>
      <w:r w:rsidRPr="00A25CDB">
        <w:rPr>
          <w:sz w:val="22"/>
          <w:szCs w:val="22"/>
        </w:rPr>
        <w:tab/>
        <w:t>______________________________</w:t>
      </w:r>
      <w:r w:rsidRPr="00A25CDB">
        <w:rPr>
          <w:sz w:val="22"/>
          <w:szCs w:val="22"/>
        </w:rPr>
        <w:tab/>
        <w:t>Date:____________________</w:t>
      </w:r>
    </w:p>
    <w:p w:rsidR="00AB6006" w:rsidRPr="00A25CDB" w:rsidRDefault="00AB6006" w:rsidP="003A64F4">
      <w:pPr>
        <w:tabs>
          <w:tab w:val="left" w:pos="1800"/>
          <w:tab w:val="left" w:pos="5400"/>
        </w:tabs>
        <w:rPr>
          <w:sz w:val="22"/>
          <w:szCs w:val="22"/>
        </w:rPr>
      </w:pPr>
      <w:r w:rsidRPr="00A25CDB">
        <w:rPr>
          <w:sz w:val="22"/>
          <w:szCs w:val="22"/>
        </w:rPr>
        <w:tab/>
      </w:r>
      <w:r w:rsidR="004E1062">
        <w:rPr>
          <w:sz w:val="22"/>
          <w:szCs w:val="22"/>
        </w:rPr>
        <w:t>John Mark Winfield</w:t>
      </w:r>
    </w:p>
    <w:p w:rsidR="00AB6006" w:rsidRPr="00A25CDB" w:rsidRDefault="00AB6006" w:rsidP="003A64F4">
      <w:pPr>
        <w:rPr>
          <w:sz w:val="22"/>
          <w:szCs w:val="22"/>
        </w:rPr>
      </w:pPr>
    </w:p>
    <w:p w:rsidR="00AB6006" w:rsidRPr="00A25CDB" w:rsidRDefault="00AB6006" w:rsidP="003A64F4">
      <w:pPr>
        <w:rPr>
          <w:sz w:val="22"/>
          <w:szCs w:val="22"/>
        </w:rPr>
      </w:pPr>
    </w:p>
    <w:p w:rsidR="00AB6006" w:rsidRPr="00A25CDB" w:rsidRDefault="00AB6006" w:rsidP="003A64F4">
      <w:pPr>
        <w:tabs>
          <w:tab w:val="left" w:pos="5040"/>
        </w:tabs>
        <w:rPr>
          <w:b/>
          <w:sz w:val="22"/>
          <w:szCs w:val="22"/>
        </w:rPr>
      </w:pPr>
      <w:r w:rsidRPr="00A25CDB">
        <w:rPr>
          <w:b/>
          <w:sz w:val="22"/>
          <w:szCs w:val="22"/>
        </w:rPr>
        <w:t xml:space="preserve">CONCURRENCE: </w:t>
      </w:r>
    </w:p>
    <w:p w:rsidR="00AB6006" w:rsidRPr="00A25CDB" w:rsidRDefault="00AB6006" w:rsidP="003A64F4">
      <w:pPr>
        <w:tabs>
          <w:tab w:val="left" w:pos="2610"/>
          <w:tab w:val="left" w:pos="5040"/>
          <w:tab w:val="left" w:pos="6210"/>
        </w:tabs>
        <w:rPr>
          <w:sz w:val="22"/>
          <w:szCs w:val="22"/>
        </w:rPr>
      </w:pPr>
      <w:r w:rsidRPr="00A25CDB">
        <w:rPr>
          <w:sz w:val="22"/>
          <w:szCs w:val="22"/>
        </w:rPr>
        <w:t>AFR Bureau Environmental</w:t>
      </w:r>
      <w:r w:rsidRPr="00A25CDB">
        <w:rPr>
          <w:sz w:val="22"/>
          <w:szCs w:val="22"/>
        </w:rPr>
        <w:tab/>
        <w:t>______________________________</w:t>
      </w:r>
      <w:r w:rsidRPr="00A25CDB">
        <w:rPr>
          <w:sz w:val="22"/>
          <w:szCs w:val="22"/>
        </w:rPr>
        <w:tab/>
        <w:t>Date:______________</w:t>
      </w:r>
    </w:p>
    <w:p w:rsidR="00AB6006" w:rsidRPr="00A25CDB" w:rsidRDefault="00AB6006" w:rsidP="003A64F4">
      <w:pPr>
        <w:tabs>
          <w:tab w:val="left" w:pos="2610"/>
        </w:tabs>
        <w:rPr>
          <w:sz w:val="22"/>
          <w:szCs w:val="22"/>
        </w:rPr>
      </w:pPr>
      <w:r w:rsidRPr="00A25CDB">
        <w:rPr>
          <w:sz w:val="22"/>
          <w:szCs w:val="22"/>
        </w:rPr>
        <w:t>Officer</w:t>
      </w:r>
      <w:r w:rsidRPr="00A25CDB">
        <w:rPr>
          <w:sz w:val="22"/>
          <w:szCs w:val="22"/>
        </w:rPr>
        <w:tab/>
        <w:t>Brian Hirsch</w:t>
      </w:r>
    </w:p>
    <w:p w:rsidR="00AB6006" w:rsidRPr="00A25CDB" w:rsidRDefault="00AB6006" w:rsidP="003A64F4">
      <w:pPr>
        <w:rPr>
          <w:sz w:val="22"/>
          <w:szCs w:val="22"/>
        </w:rPr>
      </w:pPr>
      <w:r w:rsidRPr="00A25CDB">
        <w:rPr>
          <w:sz w:val="22"/>
          <w:szCs w:val="22"/>
        </w:rPr>
        <w:tab/>
      </w:r>
      <w:r w:rsidRPr="00A25CDB">
        <w:rPr>
          <w:sz w:val="22"/>
          <w:szCs w:val="22"/>
        </w:rPr>
        <w:tab/>
      </w:r>
      <w:r w:rsidRPr="00A25CDB">
        <w:rPr>
          <w:sz w:val="22"/>
          <w:szCs w:val="22"/>
        </w:rPr>
        <w:tab/>
      </w:r>
      <w:r w:rsidRPr="00A25CDB">
        <w:rPr>
          <w:sz w:val="22"/>
          <w:szCs w:val="22"/>
        </w:rPr>
        <w:tab/>
      </w:r>
      <w:r w:rsidRPr="00A25CDB">
        <w:rPr>
          <w:sz w:val="22"/>
          <w:szCs w:val="22"/>
        </w:rPr>
        <w:tab/>
      </w:r>
    </w:p>
    <w:p w:rsidR="00AB6006" w:rsidRPr="00A25CDB" w:rsidRDefault="00AB6006" w:rsidP="003A64F4">
      <w:pPr>
        <w:ind w:right="360"/>
        <w:jc w:val="right"/>
        <w:rPr>
          <w:sz w:val="22"/>
          <w:szCs w:val="22"/>
        </w:rPr>
      </w:pPr>
      <w:r w:rsidRPr="00A25CDB">
        <w:rPr>
          <w:sz w:val="22"/>
          <w:szCs w:val="22"/>
        </w:rPr>
        <w:t>Approved:</w:t>
      </w:r>
      <w:r w:rsidRPr="00A25CDB">
        <w:rPr>
          <w:sz w:val="22"/>
          <w:szCs w:val="22"/>
        </w:rPr>
        <w:tab/>
      </w:r>
      <w:r w:rsidRPr="00A25CDB">
        <w:rPr>
          <w:sz w:val="22"/>
          <w:szCs w:val="22"/>
        </w:rPr>
        <w:sym w:font="Wingdings" w:char="F06F"/>
      </w:r>
    </w:p>
    <w:p w:rsidR="00AB6006" w:rsidRPr="00A25CDB" w:rsidRDefault="00AB6006" w:rsidP="003A64F4">
      <w:pPr>
        <w:ind w:right="360"/>
        <w:jc w:val="right"/>
        <w:rPr>
          <w:sz w:val="22"/>
          <w:szCs w:val="22"/>
        </w:rPr>
      </w:pPr>
      <w:r w:rsidRPr="00A25CDB">
        <w:rPr>
          <w:sz w:val="22"/>
          <w:szCs w:val="22"/>
        </w:rPr>
        <w:t>Disapproved:</w:t>
      </w:r>
      <w:r w:rsidRPr="00A25CDB">
        <w:rPr>
          <w:sz w:val="22"/>
          <w:szCs w:val="22"/>
        </w:rPr>
        <w:tab/>
      </w:r>
      <w:r w:rsidRPr="00A25CDB">
        <w:rPr>
          <w:sz w:val="22"/>
          <w:szCs w:val="22"/>
        </w:rPr>
        <w:sym w:font="Wingdings" w:char="F06F"/>
      </w:r>
    </w:p>
    <w:p w:rsidR="00AB6006" w:rsidRPr="00A25CDB" w:rsidRDefault="00AB6006" w:rsidP="003A64F4">
      <w:pPr>
        <w:rPr>
          <w:sz w:val="22"/>
          <w:szCs w:val="22"/>
        </w:rPr>
      </w:pPr>
      <w:r w:rsidRPr="00A25CDB">
        <w:rPr>
          <w:sz w:val="22"/>
          <w:szCs w:val="22"/>
        </w:rPr>
        <w:tab/>
      </w:r>
      <w:r w:rsidRPr="00A25CDB">
        <w:rPr>
          <w:sz w:val="22"/>
          <w:szCs w:val="22"/>
        </w:rPr>
        <w:tab/>
      </w:r>
    </w:p>
    <w:p w:rsidR="00AB6006" w:rsidRPr="00A25CDB" w:rsidRDefault="00AB6006" w:rsidP="003A64F4">
      <w:pPr>
        <w:rPr>
          <w:b/>
          <w:sz w:val="22"/>
          <w:szCs w:val="22"/>
        </w:rPr>
      </w:pPr>
    </w:p>
    <w:p w:rsidR="00AB6006" w:rsidRPr="00A25CDB" w:rsidRDefault="00AB6006" w:rsidP="003A64F4">
      <w:pPr>
        <w:rPr>
          <w:b/>
          <w:sz w:val="22"/>
          <w:szCs w:val="22"/>
          <w:u w:val="single"/>
        </w:rPr>
      </w:pPr>
    </w:p>
    <w:p w:rsidR="00584AC9" w:rsidRPr="00A25CDB" w:rsidRDefault="00584AC9" w:rsidP="003A64F4">
      <w:pPr>
        <w:tabs>
          <w:tab w:val="left" w:pos="2880"/>
        </w:tabs>
        <w:rPr>
          <w:b/>
          <w:sz w:val="22"/>
          <w:szCs w:val="22"/>
        </w:rPr>
      </w:pPr>
      <w:r w:rsidRPr="00A25CDB">
        <w:rPr>
          <w:b/>
          <w:sz w:val="22"/>
          <w:szCs w:val="22"/>
        </w:rPr>
        <w:t>ROECCR Environmental Compliance Document Tracking Number:</w:t>
      </w:r>
      <w:r w:rsidR="003A504A">
        <w:rPr>
          <w:b/>
          <w:sz w:val="22"/>
          <w:szCs w:val="22"/>
        </w:rPr>
        <w:t xml:space="preserve"> _______________________</w:t>
      </w:r>
    </w:p>
    <w:p w:rsidR="00AB6006" w:rsidRPr="00A25CDB" w:rsidRDefault="00AB6006" w:rsidP="003A64F4">
      <w:pPr>
        <w:rPr>
          <w:b/>
          <w:sz w:val="22"/>
          <w:szCs w:val="22"/>
          <w:u w:val="single"/>
        </w:rPr>
      </w:pPr>
    </w:p>
    <w:p w:rsidR="00AB6006" w:rsidRPr="00A25CDB" w:rsidRDefault="00AB6006" w:rsidP="003A64F4">
      <w:pPr>
        <w:rPr>
          <w:sz w:val="22"/>
          <w:szCs w:val="22"/>
        </w:rPr>
      </w:pPr>
    </w:p>
    <w:p w:rsidR="00AB6006" w:rsidRPr="00A25CDB" w:rsidRDefault="00AB6006" w:rsidP="003A64F4">
      <w:pPr>
        <w:tabs>
          <w:tab w:val="left" w:pos="-1440"/>
          <w:tab w:val="left" w:pos="-720"/>
          <w:tab w:val="left" w:pos="1459"/>
          <w:tab w:val="left" w:pos="1915"/>
          <w:tab w:val="left" w:pos="2371"/>
          <w:tab w:val="left" w:pos="2827"/>
          <w:tab w:val="left" w:pos="3283"/>
          <w:tab w:val="left" w:pos="3739"/>
          <w:tab w:val="left" w:pos="4195"/>
          <w:tab w:val="left" w:pos="4651"/>
          <w:tab w:val="left" w:pos="5107"/>
          <w:tab w:val="left" w:pos="5563"/>
          <w:tab w:val="left" w:pos="6019"/>
          <w:tab w:val="left" w:pos="6475"/>
          <w:tab w:val="left" w:pos="6931"/>
        </w:tabs>
        <w:rPr>
          <w:b/>
          <w:bCs/>
          <w:sz w:val="22"/>
          <w:szCs w:val="22"/>
          <w:u w:val="single"/>
        </w:rPr>
      </w:pPr>
    </w:p>
    <w:p w:rsidR="00AB6006" w:rsidRPr="00A25CDB" w:rsidRDefault="00AB6006" w:rsidP="003A64F4">
      <w:pPr>
        <w:rPr>
          <w:sz w:val="22"/>
          <w:szCs w:val="22"/>
        </w:rPr>
      </w:pPr>
      <w:r w:rsidRPr="00A25CDB">
        <w:rPr>
          <w:b/>
          <w:bCs/>
          <w:sz w:val="22"/>
          <w:szCs w:val="22"/>
          <w:u w:val="single"/>
        </w:rPr>
        <w:t>ADDITIONAL CLEARANCES</w:t>
      </w:r>
      <w:r w:rsidRPr="00A25CDB">
        <w:rPr>
          <w:b/>
          <w:bCs/>
          <w:sz w:val="22"/>
          <w:szCs w:val="22"/>
        </w:rPr>
        <w:t>:</w:t>
      </w:r>
      <w:r w:rsidRPr="00A25CDB">
        <w:rPr>
          <w:sz w:val="22"/>
          <w:szCs w:val="22"/>
        </w:rPr>
        <w:t xml:space="preserve">  </w:t>
      </w:r>
    </w:p>
    <w:tbl>
      <w:tblPr>
        <w:tblW w:w="8688" w:type="dxa"/>
        <w:tblInd w:w="93" w:type="dxa"/>
        <w:tblLook w:val="04A0" w:firstRow="1" w:lastRow="0" w:firstColumn="1" w:lastColumn="0" w:noHBand="0" w:noVBand="1"/>
      </w:tblPr>
      <w:tblGrid>
        <w:gridCol w:w="2486"/>
        <w:gridCol w:w="3460"/>
        <w:gridCol w:w="1426"/>
        <w:gridCol w:w="1316"/>
      </w:tblGrid>
      <w:tr w:rsidR="00AB6006" w:rsidRPr="00A25CDB" w:rsidTr="00B84967">
        <w:trPr>
          <w:trHeight w:val="432"/>
        </w:trPr>
        <w:tc>
          <w:tcPr>
            <w:tcW w:w="2486" w:type="dxa"/>
            <w:tcBorders>
              <w:top w:val="nil"/>
              <w:left w:val="nil"/>
              <w:bottom w:val="nil"/>
              <w:right w:val="nil"/>
            </w:tcBorders>
            <w:shd w:val="clear" w:color="auto" w:fill="auto"/>
            <w:vAlign w:val="bottom"/>
          </w:tcPr>
          <w:p w:rsidR="00AB6006" w:rsidRPr="00A25CDB" w:rsidRDefault="004E1062" w:rsidP="003A64F4">
            <w:pPr>
              <w:rPr>
                <w:color w:val="000000"/>
                <w:sz w:val="22"/>
                <w:szCs w:val="22"/>
              </w:rPr>
            </w:pPr>
            <w:r>
              <w:rPr>
                <w:color w:val="000000"/>
                <w:sz w:val="22"/>
                <w:szCs w:val="22"/>
              </w:rPr>
              <w:t xml:space="preserve">Acting </w:t>
            </w:r>
            <w:r w:rsidR="00AB6006" w:rsidRPr="00A25CDB">
              <w:rPr>
                <w:color w:val="000000"/>
                <w:sz w:val="22"/>
                <w:szCs w:val="22"/>
              </w:rPr>
              <w:t>DO</w:t>
            </w:r>
            <w:r w:rsidR="00E8598C">
              <w:rPr>
                <w:color w:val="000000"/>
                <w:sz w:val="22"/>
                <w:szCs w:val="22"/>
              </w:rPr>
              <w:t xml:space="preserve"> 3 Health</w:t>
            </w:r>
            <w:r w:rsidR="00AB6006" w:rsidRPr="00A25CDB">
              <w:rPr>
                <w:color w:val="000000"/>
                <w:sz w:val="22"/>
                <w:szCs w:val="22"/>
              </w:rPr>
              <w:t xml:space="preserve"> Team Leader:</w:t>
            </w:r>
          </w:p>
        </w:tc>
        <w:tc>
          <w:tcPr>
            <w:tcW w:w="3460" w:type="dxa"/>
            <w:tcBorders>
              <w:top w:val="nil"/>
              <w:left w:val="nil"/>
              <w:right w:val="nil"/>
            </w:tcBorders>
            <w:shd w:val="clear" w:color="auto" w:fill="auto"/>
            <w:noWrap/>
            <w:vAlign w:val="bottom"/>
          </w:tcPr>
          <w:p w:rsidR="00AB6006" w:rsidRPr="00A25CDB" w:rsidRDefault="00AB6006" w:rsidP="003A64F4">
            <w:pPr>
              <w:rPr>
                <w:color w:val="000000"/>
                <w:sz w:val="22"/>
                <w:szCs w:val="22"/>
              </w:rPr>
            </w:pPr>
            <w:r w:rsidRPr="00A25CDB">
              <w:rPr>
                <w:color w:val="000000"/>
                <w:sz w:val="22"/>
                <w:szCs w:val="22"/>
              </w:rPr>
              <w:t>_____________________________</w:t>
            </w:r>
          </w:p>
        </w:tc>
        <w:tc>
          <w:tcPr>
            <w:tcW w:w="2742" w:type="dxa"/>
            <w:gridSpan w:val="2"/>
            <w:tcBorders>
              <w:top w:val="nil"/>
              <w:left w:val="nil"/>
              <w:right w:val="nil"/>
            </w:tcBorders>
            <w:shd w:val="clear" w:color="auto" w:fill="auto"/>
            <w:noWrap/>
            <w:vAlign w:val="bottom"/>
          </w:tcPr>
          <w:p w:rsidR="00AB6006" w:rsidRPr="00A25CDB" w:rsidRDefault="00AB6006" w:rsidP="003A64F4">
            <w:pPr>
              <w:rPr>
                <w:color w:val="000000"/>
                <w:sz w:val="22"/>
                <w:szCs w:val="22"/>
              </w:rPr>
            </w:pPr>
            <w:r w:rsidRPr="00A25CDB">
              <w:rPr>
                <w:color w:val="000000"/>
                <w:sz w:val="22"/>
                <w:szCs w:val="22"/>
              </w:rPr>
              <w:t>Date: ___________</w:t>
            </w:r>
          </w:p>
        </w:tc>
      </w:tr>
      <w:tr w:rsidR="00AB6006" w:rsidRPr="00A25CDB" w:rsidTr="00B84967">
        <w:trPr>
          <w:trHeight w:val="432"/>
        </w:trPr>
        <w:tc>
          <w:tcPr>
            <w:tcW w:w="2486" w:type="dxa"/>
            <w:tcBorders>
              <w:top w:val="nil"/>
              <w:left w:val="nil"/>
              <w:bottom w:val="nil"/>
              <w:right w:val="nil"/>
            </w:tcBorders>
            <w:shd w:val="clear" w:color="auto" w:fill="auto"/>
            <w:vAlign w:val="bottom"/>
          </w:tcPr>
          <w:p w:rsidR="00AB6006" w:rsidRPr="00A25CDB" w:rsidRDefault="00AB6006" w:rsidP="003A64F4">
            <w:pPr>
              <w:rPr>
                <w:color w:val="000000"/>
                <w:sz w:val="22"/>
                <w:szCs w:val="22"/>
              </w:rPr>
            </w:pPr>
          </w:p>
        </w:tc>
        <w:tc>
          <w:tcPr>
            <w:tcW w:w="3460" w:type="dxa"/>
            <w:tcBorders>
              <w:top w:val="nil"/>
              <w:left w:val="nil"/>
              <w:right w:val="nil"/>
            </w:tcBorders>
            <w:shd w:val="clear" w:color="auto" w:fill="auto"/>
            <w:noWrap/>
          </w:tcPr>
          <w:p w:rsidR="00AB6006" w:rsidRPr="00A25CDB" w:rsidRDefault="004E1062" w:rsidP="003A64F4">
            <w:pPr>
              <w:rPr>
                <w:color w:val="000000"/>
                <w:sz w:val="22"/>
                <w:szCs w:val="22"/>
              </w:rPr>
            </w:pPr>
            <w:r>
              <w:rPr>
                <w:color w:val="000000"/>
                <w:sz w:val="22"/>
                <w:szCs w:val="22"/>
              </w:rPr>
              <w:t>Bethany Gaddis</w:t>
            </w:r>
          </w:p>
        </w:tc>
        <w:tc>
          <w:tcPr>
            <w:tcW w:w="2742" w:type="dxa"/>
            <w:gridSpan w:val="2"/>
            <w:tcBorders>
              <w:top w:val="nil"/>
              <w:left w:val="nil"/>
              <w:right w:val="nil"/>
            </w:tcBorders>
            <w:shd w:val="clear" w:color="auto" w:fill="auto"/>
            <w:noWrap/>
            <w:vAlign w:val="bottom"/>
          </w:tcPr>
          <w:p w:rsidR="00AB6006" w:rsidRPr="00A25CDB" w:rsidRDefault="00AB6006" w:rsidP="003A64F4">
            <w:pPr>
              <w:rPr>
                <w:color w:val="000000"/>
                <w:sz w:val="22"/>
                <w:szCs w:val="22"/>
              </w:rPr>
            </w:pPr>
          </w:p>
        </w:tc>
      </w:tr>
      <w:tr w:rsidR="00AB6006" w:rsidRPr="00A25CDB" w:rsidTr="00B84967">
        <w:trPr>
          <w:trHeight w:val="432"/>
        </w:trPr>
        <w:tc>
          <w:tcPr>
            <w:tcW w:w="2486" w:type="dxa"/>
            <w:tcBorders>
              <w:top w:val="nil"/>
              <w:left w:val="nil"/>
              <w:bottom w:val="nil"/>
              <w:right w:val="nil"/>
            </w:tcBorders>
            <w:shd w:val="clear" w:color="auto" w:fill="auto"/>
            <w:vAlign w:val="bottom"/>
            <w:hideMark/>
          </w:tcPr>
          <w:p w:rsidR="00AB6006" w:rsidRPr="00A25CDB" w:rsidRDefault="00AB6006" w:rsidP="003A64F4">
            <w:pPr>
              <w:rPr>
                <w:color w:val="000000"/>
                <w:sz w:val="22"/>
                <w:szCs w:val="22"/>
              </w:rPr>
            </w:pPr>
            <w:r w:rsidRPr="00A25CDB">
              <w:rPr>
                <w:color w:val="000000"/>
                <w:sz w:val="22"/>
                <w:szCs w:val="22"/>
              </w:rPr>
              <w:t>Mission Environmental Officer:</w:t>
            </w:r>
          </w:p>
        </w:tc>
        <w:tc>
          <w:tcPr>
            <w:tcW w:w="3460" w:type="dxa"/>
            <w:tcBorders>
              <w:top w:val="nil"/>
              <w:left w:val="nil"/>
              <w:right w:val="nil"/>
            </w:tcBorders>
            <w:shd w:val="clear" w:color="auto" w:fill="auto"/>
            <w:noWrap/>
            <w:vAlign w:val="bottom"/>
            <w:hideMark/>
          </w:tcPr>
          <w:p w:rsidR="00AB6006" w:rsidRPr="00A25CDB" w:rsidRDefault="00AB6006" w:rsidP="003A64F4">
            <w:pPr>
              <w:rPr>
                <w:color w:val="000000"/>
                <w:sz w:val="22"/>
                <w:szCs w:val="22"/>
              </w:rPr>
            </w:pPr>
            <w:r w:rsidRPr="00A25CDB">
              <w:rPr>
                <w:color w:val="000000"/>
                <w:sz w:val="22"/>
                <w:szCs w:val="22"/>
              </w:rPr>
              <w:t>_____________________________</w:t>
            </w:r>
          </w:p>
        </w:tc>
        <w:tc>
          <w:tcPr>
            <w:tcW w:w="2742" w:type="dxa"/>
            <w:gridSpan w:val="2"/>
            <w:tcBorders>
              <w:top w:val="nil"/>
              <w:left w:val="nil"/>
              <w:right w:val="nil"/>
            </w:tcBorders>
            <w:shd w:val="clear" w:color="auto" w:fill="auto"/>
            <w:noWrap/>
            <w:vAlign w:val="bottom"/>
          </w:tcPr>
          <w:p w:rsidR="00AB6006" w:rsidRPr="00A25CDB" w:rsidRDefault="00AB6006" w:rsidP="003A64F4">
            <w:pPr>
              <w:rPr>
                <w:color w:val="000000"/>
                <w:sz w:val="22"/>
                <w:szCs w:val="22"/>
              </w:rPr>
            </w:pPr>
            <w:r w:rsidRPr="00A25CDB">
              <w:rPr>
                <w:color w:val="000000"/>
                <w:sz w:val="22"/>
                <w:szCs w:val="22"/>
              </w:rPr>
              <w:t>Date: ___________</w:t>
            </w:r>
          </w:p>
        </w:tc>
      </w:tr>
      <w:tr w:rsidR="00AB6006" w:rsidRPr="00A25CDB" w:rsidTr="00B84967">
        <w:trPr>
          <w:trHeight w:val="300"/>
        </w:trPr>
        <w:tc>
          <w:tcPr>
            <w:tcW w:w="2486" w:type="dxa"/>
            <w:tcBorders>
              <w:top w:val="nil"/>
              <w:left w:val="nil"/>
              <w:bottom w:val="nil"/>
              <w:right w:val="nil"/>
            </w:tcBorders>
            <w:shd w:val="clear" w:color="auto" w:fill="auto"/>
            <w:vAlign w:val="bottom"/>
            <w:hideMark/>
          </w:tcPr>
          <w:p w:rsidR="00AB6006" w:rsidRPr="00A25CDB" w:rsidRDefault="00AB6006" w:rsidP="003A64F4">
            <w:pPr>
              <w:rPr>
                <w:color w:val="000000"/>
                <w:sz w:val="22"/>
                <w:szCs w:val="22"/>
              </w:rPr>
            </w:pPr>
          </w:p>
        </w:tc>
        <w:tc>
          <w:tcPr>
            <w:tcW w:w="3460" w:type="dxa"/>
            <w:tcBorders>
              <w:top w:val="nil"/>
              <w:left w:val="nil"/>
              <w:right w:val="nil"/>
            </w:tcBorders>
            <w:shd w:val="clear" w:color="auto" w:fill="auto"/>
            <w:noWrap/>
            <w:hideMark/>
          </w:tcPr>
          <w:p w:rsidR="00AB6006" w:rsidRPr="00A25CDB" w:rsidRDefault="00256565" w:rsidP="004E1062">
            <w:pPr>
              <w:rPr>
                <w:color w:val="000000"/>
                <w:sz w:val="22"/>
                <w:szCs w:val="22"/>
              </w:rPr>
            </w:pPr>
            <w:r>
              <w:rPr>
                <w:color w:val="000000"/>
                <w:sz w:val="22"/>
                <w:szCs w:val="22"/>
              </w:rPr>
              <w:t>Shawna Hirsch</w:t>
            </w:r>
            <w:r w:rsidR="00037FD4">
              <w:rPr>
                <w:color w:val="000000"/>
                <w:sz w:val="22"/>
                <w:szCs w:val="22"/>
              </w:rPr>
              <w:t xml:space="preserve"> </w:t>
            </w:r>
          </w:p>
        </w:tc>
        <w:tc>
          <w:tcPr>
            <w:tcW w:w="1426" w:type="dxa"/>
            <w:tcBorders>
              <w:top w:val="nil"/>
              <w:left w:val="nil"/>
              <w:bottom w:val="nil"/>
              <w:right w:val="nil"/>
            </w:tcBorders>
            <w:shd w:val="clear" w:color="auto" w:fill="auto"/>
            <w:noWrap/>
            <w:vAlign w:val="bottom"/>
          </w:tcPr>
          <w:p w:rsidR="00AB6006" w:rsidRPr="00A25CDB" w:rsidRDefault="00AB6006" w:rsidP="003A64F4">
            <w:pPr>
              <w:jc w:val="right"/>
              <w:rPr>
                <w:color w:val="000000"/>
                <w:sz w:val="22"/>
                <w:szCs w:val="22"/>
              </w:rPr>
            </w:pPr>
          </w:p>
        </w:tc>
        <w:tc>
          <w:tcPr>
            <w:tcW w:w="1316" w:type="dxa"/>
            <w:tcBorders>
              <w:top w:val="nil"/>
              <w:left w:val="nil"/>
              <w:right w:val="nil"/>
            </w:tcBorders>
            <w:shd w:val="clear" w:color="auto" w:fill="auto"/>
            <w:noWrap/>
            <w:vAlign w:val="bottom"/>
          </w:tcPr>
          <w:p w:rsidR="00AB6006" w:rsidRPr="00A25CDB" w:rsidRDefault="00AB6006" w:rsidP="003A64F4">
            <w:pPr>
              <w:rPr>
                <w:color w:val="000000"/>
                <w:sz w:val="22"/>
                <w:szCs w:val="22"/>
              </w:rPr>
            </w:pPr>
          </w:p>
        </w:tc>
      </w:tr>
      <w:tr w:rsidR="00AB6006" w:rsidRPr="00A25CDB" w:rsidTr="00B84967">
        <w:trPr>
          <w:trHeight w:val="423"/>
        </w:trPr>
        <w:tc>
          <w:tcPr>
            <w:tcW w:w="2486" w:type="dxa"/>
            <w:tcBorders>
              <w:top w:val="nil"/>
              <w:left w:val="nil"/>
              <w:right w:val="nil"/>
            </w:tcBorders>
            <w:shd w:val="clear" w:color="auto" w:fill="auto"/>
            <w:vAlign w:val="bottom"/>
            <w:hideMark/>
          </w:tcPr>
          <w:p w:rsidR="0049461C" w:rsidRPr="00A25CDB" w:rsidRDefault="0049461C" w:rsidP="003A64F4">
            <w:pPr>
              <w:rPr>
                <w:color w:val="000000"/>
                <w:sz w:val="22"/>
                <w:szCs w:val="22"/>
              </w:rPr>
            </w:pPr>
          </w:p>
          <w:p w:rsidR="00AB6006" w:rsidRPr="00A25CDB" w:rsidRDefault="00AB6006" w:rsidP="003A64F4">
            <w:pPr>
              <w:rPr>
                <w:color w:val="000000"/>
                <w:sz w:val="22"/>
                <w:szCs w:val="22"/>
              </w:rPr>
            </w:pPr>
            <w:r w:rsidRPr="00A25CDB">
              <w:rPr>
                <w:color w:val="000000"/>
                <w:sz w:val="22"/>
                <w:szCs w:val="22"/>
              </w:rPr>
              <w:t xml:space="preserve">Regional Environmental Advisor: </w:t>
            </w:r>
          </w:p>
        </w:tc>
        <w:tc>
          <w:tcPr>
            <w:tcW w:w="3460" w:type="dxa"/>
            <w:tcBorders>
              <w:top w:val="nil"/>
              <w:left w:val="nil"/>
              <w:right w:val="nil"/>
            </w:tcBorders>
            <w:shd w:val="clear" w:color="auto" w:fill="auto"/>
            <w:noWrap/>
            <w:vAlign w:val="bottom"/>
            <w:hideMark/>
          </w:tcPr>
          <w:p w:rsidR="00AB6006" w:rsidRPr="00A25CDB" w:rsidRDefault="00AB6006" w:rsidP="003A64F4">
            <w:pPr>
              <w:rPr>
                <w:color w:val="000000"/>
                <w:sz w:val="22"/>
                <w:szCs w:val="22"/>
              </w:rPr>
            </w:pPr>
            <w:r w:rsidRPr="00A25CDB">
              <w:rPr>
                <w:color w:val="000000"/>
                <w:sz w:val="22"/>
                <w:szCs w:val="22"/>
              </w:rPr>
              <w:t>_____________________________</w:t>
            </w:r>
          </w:p>
        </w:tc>
        <w:tc>
          <w:tcPr>
            <w:tcW w:w="2742" w:type="dxa"/>
            <w:gridSpan w:val="2"/>
            <w:tcBorders>
              <w:top w:val="nil"/>
              <w:left w:val="nil"/>
              <w:right w:val="nil"/>
            </w:tcBorders>
            <w:shd w:val="clear" w:color="auto" w:fill="auto"/>
            <w:noWrap/>
            <w:vAlign w:val="bottom"/>
          </w:tcPr>
          <w:p w:rsidR="00AB6006" w:rsidRPr="00A25CDB" w:rsidRDefault="00AB6006" w:rsidP="003A64F4">
            <w:pPr>
              <w:rPr>
                <w:color w:val="000000"/>
                <w:sz w:val="22"/>
                <w:szCs w:val="22"/>
              </w:rPr>
            </w:pPr>
            <w:r w:rsidRPr="00A25CDB">
              <w:rPr>
                <w:color w:val="000000"/>
                <w:sz w:val="22"/>
                <w:szCs w:val="22"/>
              </w:rPr>
              <w:t>Date: ___________</w:t>
            </w:r>
          </w:p>
        </w:tc>
      </w:tr>
      <w:tr w:rsidR="00AB6006" w:rsidRPr="00A25CDB" w:rsidTr="00B84967">
        <w:trPr>
          <w:trHeight w:val="300"/>
        </w:trPr>
        <w:tc>
          <w:tcPr>
            <w:tcW w:w="2486" w:type="dxa"/>
            <w:tcBorders>
              <w:left w:val="nil"/>
              <w:right w:val="nil"/>
            </w:tcBorders>
            <w:shd w:val="clear" w:color="auto" w:fill="auto"/>
            <w:vAlign w:val="bottom"/>
          </w:tcPr>
          <w:p w:rsidR="00AB6006" w:rsidRPr="00A25CDB" w:rsidRDefault="00AB6006" w:rsidP="003A64F4">
            <w:pPr>
              <w:rPr>
                <w:color w:val="000000"/>
                <w:sz w:val="22"/>
                <w:szCs w:val="22"/>
              </w:rPr>
            </w:pPr>
          </w:p>
        </w:tc>
        <w:tc>
          <w:tcPr>
            <w:tcW w:w="3460" w:type="dxa"/>
            <w:tcBorders>
              <w:left w:val="nil"/>
              <w:right w:val="nil"/>
            </w:tcBorders>
            <w:shd w:val="clear" w:color="auto" w:fill="auto"/>
            <w:noWrap/>
            <w:vAlign w:val="bottom"/>
          </w:tcPr>
          <w:p w:rsidR="00AB6006" w:rsidRPr="00A25CDB" w:rsidRDefault="00863C4F" w:rsidP="003A64F4">
            <w:pPr>
              <w:rPr>
                <w:color w:val="000000"/>
                <w:sz w:val="22"/>
                <w:szCs w:val="22"/>
              </w:rPr>
            </w:pPr>
            <w:r>
              <w:rPr>
                <w:color w:val="000000"/>
                <w:sz w:val="22"/>
                <w:szCs w:val="22"/>
              </w:rPr>
              <w:t>Anne Dix</w:t>
            </w:r>
          </w:p>
        </w:tc>
        <w:tc>
          <w:tcPr>
            <w:tcW w:w="1426" w:type="dxa"/>
            <w:tcBorders>
              <w:left w:val="nil"/>
              <w:right w:val="nil"/>
            </w:tcBorders>
            <w:shd w:val="clear" w:color="auto" w:fill="auto"/>
            <w:noWrap/>
            <w:vAlign w:val="bottom"/>
          </w:tcPr>
          <w:p w:rsidR="00AB6006" w:rsidRPr="00A25CDB" w:rsidRDefault="00AB6006" w:rsidP="003A64F4">
            <w:pPr>
              <w:rPr>
                <w:color w:val="000000"/>
                <w:sz w:val="22"/>
                <w:szCs w:val="22"/>
              </w:rPr>
            </w:pPr>
          </w:p>
        </w:tc>
        <w:tc>
          <w:tcPr>
            <w:tcW w:w="1316" w:type="dxa"/>
            <w:tcBorders>
              <w:left w:val="nil"/>
              <w:right w:val="nil"/>
            </w:tcBorders>
            <w:shd w:val="clear" w:color="auto" w:fill="auto"/>
            <w:noWrap/>
            <w:vAlign w:val="bottom"/>
          </w:tcPr>
          <w:p w:rsidR="00AB6006" w:rsidRPr="00A25CDB" w:rsidRDefault="00AB6006" w:rsidP="003A64F4">
            <w:pPr>
              <w:rPr>
                <w:color w:val="000000"/>
                <w:sz w:val="22"/>
                <w:szCs w:val="22"/>
              </w:rPr>
            </w:pPr>
          </w:p>
        </w:tc>
      </w:tr>
    </w:tbl>
    <w:p w:rsidR="00AB6006" w:rsidRPr="00A25CDB" w:rsidRDefault="00AB6006" w:rsidP="003A64F4">
      <w:pPr>
        <w:tabs>
          <w:tab w:val="left" w:pos="2827"/>
          <w:tab w:val="left" w:pos="3283"/>
          <w:tab w:val="left" w:pos="3739"/>
          <w:tab w:val="left" w:pos="4195"/>
          <w:tab w:val="left" w:pos="4651"/>
          <w:tab w:val="left" w:pos="5107"/>
          <w:tab w:val="left" w:pos="5563"/>
          <w:tab w:val="left" w:pos="6019"/>
          <w:tab w:val="left" w:pos="6475"/>
          <w:tab w:val="left" w:pos="6931"/>
        </w:tabs>
        <w:rPr>
          <w:bCs/>
          <w:sz w:val="22"/>
          <w:szCs w:val="22"/>
        </w:rPr>
      </w:pPr>
    </w:p>
    <w:p w:rsidR="0037670C" w:rsidRDefault="0037670C">
      <w:pPr>
        <w:spacing w:after="200" w:line="276" w:lineRule="auto"/>
        <w:rPr>
          <w:b/>
          <w:sz w:val="22"/>
          <w:szCs w:val="22"/>
        </w:rPr>
      </w:pPr>
      <w:r>
        <w:rPr>
          <w:b/>
          <w:sz w:val="22"/>
          <w:szCs w:val="22"/>
        </w:rPr>
        <w:br w:type="page"/>
      </w:r>
    </w:p>
    <w:p w:rsidR="0024065F" w:rsidRDefault="0024065F">
      <w:pPr>
        <w:spacing w:after="200" w:line="276" w:lineRule="auto"/>
        <w:rPr>
          <w:b/>
          <w:sz w:val="22"/>
          <w:szCs w:val="22"/>
        </w:rPr>
      </w:pPr>
      <w:r>
        <w:rPr>
          <w:b/>
          <w:sz w:val="22"/>
          <w:szCs w:val="22"/>
        </w:rPr>
        <w:lastRenderedPageBreak/>
        <w:br w:type="page"/>
      </w:r>
    </w:p>
    <w:p w:rsidR="00E568F4" w:rsidRPr="00A25CDB" w:rsidRDefault="00E568F4" w:rsidP="003A64F4">
      <w:pPr>
        <w:rPr>
          <w:b/>
          <w:sz w:val="22"/>
          <w:szCs w:val="22"/>
        </w:rPr>
      </w:pPr>
    </w:p>
    <w:p w:rsidR="00196719" w:rsidRPr="00A25CDB" w:rsidRDefault="00196719" w:rsidP="003A64F4">
      <w:pPr>
        <w:jc w:val="center"/>
        <w:rPr>
          <w:b/>
          <w:sz w:val="22"/>
          <w:szCs w:val="22"/>
        </w:rPr>
      </w:pPr>
      <w:r w:rsidRPr="00A25CDB">
        <w:rPr>
          <w:b/>
          <w:sz w:val="22"/>
          <w:szCs w:val="22"/>
        </w:rPr>
        <w:t>INITIAL ENVIRONMENTAL EXAMINATION (IEE)</w:t>
      </w:r>
    </w:p>
    <w:p w:rsidR="00196719" w:rsidRPr="00A25CDB" w:rsidRDefault="00196719" w:rsidP="003A64F4">
      <w:pPr>
        <w:jc w:val="center"/>
        <w:rPr>
          <w:b/>
          <w:sz w:val="22"/>
          <w:szCs w:val="22"/>
        </w:rPr>
      </w:pPr>
      <w:r w:rsidRPr="00A25CDB">
        <w:rPr>
          <w:b/>
          <w:sz w:val="22"/>
          <w:szCs w:val="22"/>
        </w:rPr>
        <w:t>for</w:t>
      </w:r>
    </w:p>
    <w:p w:rsidR="00B95840" w:rsidRPr="00A25CDB" w:rsidRDefault="007C0ED1" w:rsidP="003A64F4">
      <w:pPr>
        <w:tabs>
          <w:tab w:val="left" w:pos="10000"/>
        </w:tabs>
        <w:ind w:right="1088"/>
        <w:jc w:val="center"/>
        <w:rPr>
          <w:b/>
          <w:sz w:val="22"/>
          <w:szCs w:val="22"/>
        </w:rPr>
      </w:pPr>
      <w:r>
        <w:rPr>
          <w:b/>
          <w:sz w:val="22"/>
          <w:szCs w:val="22"/>
        </w:rPr>
        <w:t>HEALTH, DEVELOPMENT OBJECTIVE 3</w:t>
      </w:r>
      <w:r w:rsidR="00196719" w:rsidRPr="00A25CDB">
        <w:rPr>
          <w:b/>
          <w:sz w:val="22"/>
          <w:szCs w:val="22"/>
        </w:rPr>
        <w:t xml:space="preserve">:  </w:t>
      </w:r>
      <w:r>
        <w:rPr>
          <w:b/>
          <w:sz w:val="22"/>
          <w:szCs w:val="22"/>
        </w:rPr>
        <w:t>Improved Health Status of</w:t>
      </w:r>
      <w:r w:rsidR="00196719" w:rsidRPr="00A25CDB">
        <w:rPr>
          <w:b/>
          <w:sz w:val="22"/>
          <w:szCs w:val="22"/>
        </w:rPr>
        <w:t xml:space="preserve"> Liberians</w:t>
      </w:r>
    </w:p>
    <w:p w:rsidR="00B95840" w:rsidRPr="00A25CDB" w:rsidRDefault="00B95840" w:rsidP="003A64F4">
      <w:pPr>
        <w:shd w:val="clear" w:color="auto" w:fill="FFFFFF" w:themeFill="background1"/>
        <w:rPr>
          <w:b/>
          <w:sz w:val="22"/>
          <w:szCs w:val="22"/>
        </w:rPr>
      </w:pPr>
    </w:p>
    <w:p w:rsidR="00196719" w:rsidRPr="00A25CDB" w:rsidRDefault="00196719" w:rsidP="003A64F4">
      <w:pPr>
        <w:shd w:val="clear" w:color="auto" w:fill="FFFFFF" w:themeFill="background1"/>
        <w:rPr>
          <w:b/>
          <w:sz w:val="22"/>
          <w:szCs w:val="22"/>
        </w:rPr>
      </w:pPr>
    </w:p>
    <w:p w:rsidR="00AB6006" w:rsidRPr="00A25CDB" w:rsidRDefault="00AB6006" w:rsidP="003A64F4">
      <w:pPr>
        <w:shd w:val="clear" w:color="auto" w:fill="FFFFFF" w:themeFill="background1"/>
        <w:rPr>
          <w:b/>
          <w:sz w:val="22"/>
          <w:szCs w:val="22"/>
        </w:rPr>
      </w:pPr>
      <w:r w:rsidRPr="00A25CDB">
        <w:rPr>
          <w:b/>
          <w:sz w:val="22"/>
          <w:szCs w:val="22"/>
        </w:rPr>
        <w:t>PROGRAM/ACTIVITY DATA:</w:t>
      </w:r>
    </w:p>
    <w:p w:rsidR="00AB6006" w:rsidRPr="00A25CDB" w:rsidRDefault="00AB6006" w:rsidP="003A64F4">
      <w:pPr>
        <w:shd w:val="clear" w:color="auto" w:fill="FFFFFF" w:themeFill="background1"/>
        <w:rPr>
          <w:sz w:val="22"/>
          <w:szCs w:val="22"/>
        </w:rPr>
      </w:pPr>
    </w:p>
    <w:p w:rsidR="00AB6006" w:rsidRPr="00A25CDB" w:rsidRDefault="00AB6006" w:rsidP="003A64F4">
      <w:pPr>
        <w:tabs>
          <w:tab w:val="left" w:pos="2880"/>
        </w:tabs>
        <w:rPr>
          <w:b/>
          <w:bCs/>
          <w:sz w:val="22"/>
          <w:szCs w:val="22"/>
        </w:rPr>
      </w:pPr>
      <w:r w:rsidRPr="00A25CDB">
        <w:rPr>
          <w:b/>
          <w:bCs/>
          <w:sz w:val="22"/>
          <w:szCs w:val="22"/>
        </w:rPr>
        <w:t xml:space="preserve">Country/Region: </w:t>
      </w:r>
      <w:r w:rsidRPr="00A25CDB">
        <w:rPr>
          <w:b/>
          <w:bCs/>
          <w:sz w:val="22"/>
          <w:szCs w:val="22"/>
        </w:rPr>
        <w:tab/>
      </w:r>
      <w:r w:rsidRPr="00A25CDB">
        <w:rPr>
          <w:bCs/>
          <w:sz w:val="22"/>
          <w:szCs w:val="22"/>
        </w:rPr>
        <w:t>Liberia/West Africa</w:t>
      </w:r>
    </w:p>
    <w:p w:rsidR="00AB6006" w:rsidRPr="00A25CDB" w:rsidRDefault="00AB6006" w:rsidP="003A64F4">
      <w:pPr>
        <w:tabs>
          <w:tab w:val="left" w:pos="2880"/>
          <w:tab w:val="left" w:pos="3261"/>
          <w:tab w:val="center" w:pos="4680"/>
        </w:tabs>
        <w:ind w:right="-2592"/>
        <w:outlineLvl w:val="0"/>
        <w:rPr>
          <w:b/>
          <w:spacing w:val="-2"/>
          <w:sz w:val="22"/>
          <w:szCs w:val="22"/>
        </w:rPr>
      </w:pPr>
      <w:r w:rsidRPr="00A25CDB">
        <w:rPr>
          <w:b/>
          <w:spacing w:val="-2"/>
          <w:sz w:val="22"/>
          <w:szCs w:val="22"/>
        </w:rPr>
        <w:t xml:space="preserve">Development Objective </w:t>
      </w:r>
      <w:r w:rsidR="007C0ED1">
        <w:rPr>
          <w:b/>
          <w:spacing w:val="-2"/>
          <w:sz w:val="22"/>
          <w:szCs w:val="22"/>
        </w:rPr>
        <w:t>3</w:t>
      </w:r>
      <w:r w:rsidRPr="00A25CDB">
        <w:rPr>
          <w:b/>
          <w:spacing w:val="-2"/>
          <w:sz w:val="22"/>
          <w:szCs w:val="22"/>
        </w:rPr>
        <w:t>:</w:t>
      </w:r>
      <w:r w:rsidRPr="00A25CDB">
        <w:rPr>
          <w:b/>
          <w:spacing w:val="-2"/>
          <w:sz w:val="22"/>
          <w:szCs w:val="22"/>
        </w:rPr>
        <w:tab/>
      </w:r>
      <w:r w:rsidR="007C0ED1" w:rsidRPr="007C0ED1">
        <w:rPr>
          <w:sz w:val="22"/>
          <w:szCs w:val="22"/>
        </w:rPr>
        <w:t>Improved Health Status of</w:t>
      </w:r>
      <w:r w:rsidRPr="00A25CDB">
        <w:rPr>
          <w:spacing w:val="-2"/>
          <w:sz w:val="22"/>
          <w:szCs w:val="22"/>
        </w:rPr>
        <w:t xml:space="preserve"> Liberians</w:t>
      </w:r>
    </w:p>
    <w:p w:rsidR="00AB6006" w:rsidRDefault="00AB6006" w:rsidP="003A64F4">
      <w:pPr>
        <w:tabs>
          <w:tab w:val="left" w:pos="-720"/>
          <w:tab w:val="left" w:pos="0"/>
          <w:tab w:val="left" w:pos="720"/>
          <w:tab w:val="left" w:pos="1440"/>
          <w:tab w:val="left" w:pos="2160"/>
        </w:tabs>
        <w:ind w:left="2880" w:hanging="2880"/>
        <w:rPr>
          <w:sz w:val="22"/>
          <w:szCs w:val="22"/>
        </w:rPr>
      </w:pPr>
      <w:r w:rsidRPr="00A25CDB">
        <w:rPr>
          <w:b/>
          <w:sz w:val="22"/>
          <w:szCs w:val="22"/>
        </w:rPr>
        <w:t>Program/Activity Title:</w:t>
      </w:r>
      <w:r w:rsidRPr="00A25CDB">
        <w:rPr>
          <w:sz w:val="22"/>
          <w:szCs w:val="22"/>
        </w:rPr>
        <w:t xml:space="preserve"> </w:t>
      </w:r>
      <w:r w:rsidRPr="00A25CDB">
        <w:rPr>
          <w:sz w:val="22"/>
          <w:szCs w:val="22"/>
        </w:rPr>
        <w:tab/>
      </w:r>
      <w:r w:rsidR="007C0ED1">
        <w:rPr>
          <w:sz w:val="22"/>
          <w:szCs w:val="22"/>
        </w:rPr>
        <w:t>Health</w:t>
      </w:r>
      <w:r w:rsidRPr="00A25CDB">
        <w:rPr>
          <w:sz w:val="22"/>
          <w:szCs w:val="22"/>
        </w:rPr>
        <w:t xml:space="preserve"> Portfolio</w:t>
      </w:r>
    </w:p>
    <w:p w:rsidR="003A504A" w:rsidRPr="00E065B1" w:rsidRDefault="003A504A" w:rsidP="003A504A">
      <w:pPr>
        <w:tabs>
          <w:tab w:val="center" w:pos="4680"/>
        </w:tabs>
        <w:suppressAutoHyphens/>
        <w:ind w:left="270" w:right="180"/>
        <w:outlineLvl w:val="0"/>
        <w:rPr>
          <w:b/>
          <w:spacing w:val="-2"/>
          <w:sz w:val="22"/>
          <w:szCs w:val="22"/>
        </w:rPr>
      </w:pPr>
      <w:r w:rsidRPr="00E065B1">
        <w:rPr>
          <w:b/>
          <w:spacing w:val="-2"/>
          <w:sz w:val="22"/>
          <w:szCs w:val="22"/>
        </w:rPr>
        <w:t xml:space="preserve">Program Element 3.1.1:             </w:t>
      </w:r>
      <w:r w:rsidRPr="00E065B1">
        <w:rPr>
          <w:spacing w:val="-2"/>
          <w:sz w:val="22"/>
          <w:szCs w:val="22"/>
        </w:rPr>
        <w:t>HIV/AIDS</w:t>
      </w:r>
      <w:r w:rsidRPr="00E065B1">
        <w:rPr>
          <w:b/>
          <w:spacing w:val="-2"/>
          <w:sz w:val="22"/>
          <w:szCs w:val="22"/>
        </w:rPr>
        <w:t xml:space="preserve"> </w:t>
      </w:r>
    </w:p>
    <w:p w:rsidR="003A504A" w:rsidRPr="00E065B1" w:rsidRDefault="003A504A" w:rsidP="003A504A">
      <w:pPr>
        <w:ind w:left="270" w:right="180"/>
        <w:rPr>
          <w:color w:val="000000"/>
          <w:sz w:val="22"/>
          <w:szCs w:val="22"/>
        </w:rPr>
      </w:pPr>
      <w:r w:rsidRPr="00E065B1">
        <w:rPr>
          <w:b/>
          <w:spacing w:val="-2"/>
          <w:sz w:val="22"/>
          <w:szCs w:val="22"/>
        </w:rPr>
        <w:t xml:space="preserve">Program Element 3.1.3:             </w:t>
      </w:r>
      <w:r w:rsidRPr="00E065B1">
        <w:rPr>
          <w:spacing w:val="-2"/>
          <w:sz w:val="22"/>
          <w:szCs w:val="22"/>
        </w:rPr>
        <w:t>Malaria</w:t>
      </w:r>
    </w:p>
    <w:p w:rsidR="003A504A" w:rsidRPr="00E065B1" w:rsidRDefault="003A504A" w:rsidP="003A504A">
      <w:pPr>
        <w:ind w:left="270" w:right="180"/>
        <w:rPr>
          <w:color w:val="000000"/>
          <w:sz w:val="22"/>
          <w:szCs w:val="22"/>
        </w:rPr>
      </w:pPr>
      <w:r w:rsidRPr="00E065B1">
        <w:rPr>
          <w:b/>
          <w:spacing w:val="-2"/>
          <w:sz w:val="22"/>
          <w:szCs w:val="22"/>
        </w:rPr>
        <w:t xml:space="preserve">Program Element 3.1.6:             </w:t>
      </w:r>
      <w:r w:rsidRPr="00E065B1">
        <w:rPr>
          <w:color w:val="000000"/>
          <w:sz w:val="22"/>
          <w:szCs w:val="22"/>
        </w:rPr>
        <w:t>Maternal and Child Health</w:t>
      </w:r>
    </w:p>
    <w:p w:rsidR="003A504A" w:rsidRPr="00E065B1" w:rsidRDefault="003A504A" w:rsidP="003A504A">
      <w:pPr>
        <w:ind w:left="270" w:right="180"/>
        <w:rPr>
          <w:color w:val="000000"/>
          <w:sz w:val="22"/>
          <w:szCs w:val="22"/>
        </w:rPr>
      </w:pPr>
      <w:r w:rsidRPr="00E065B1">
        <w:rPr>
          <w:b/>
          <w:spacing w:val="-2"/>
          <w:sz w:val="22"/>
          <w:szCs w:val="22"/>
        </w:rPr>
        <w:t xml:space="preserve">Program Element 3.1.7:             </w:t>
      </w:r>
      <w:r w:rsidRPr="00E065B1">
        <w:rPr>
          <w:color w:val="000000"/>
          <w:sz w:val="22"/>
          <w:szCs w:val="22"/>
        </w:rPr>
        <w:t>Family Planning and Reproductive Health</w:t>
      </w:r>
    </w:p>
    <w:p w:rsidR="003A504A" w:rsidRPr="00E065B1" w:rsidRDefault="003A504A" w:rsidP="003A504A">
      <w:pPr>
        <w:ind w:left="270" w:right="180"/>
        <w:rPr>
          <w:color w:val="000000"/>
          <w:sz w:val="22"/>
          <w:szCs w:val="22"/>
        </w:rPr>
      </w:pPr>
      <w:r w:rsidRPr="00E065B1">
        <w:rPr>
          <w:b/>
          <w:spacing w:val="-2"/>
          <w:sz w:val="22"/>
          <w:szCs w:val="22"/>
        </w:rPr>
        <w:t>Program Element 3.1.8:</w:t>
      </w:r>
      <w:r w:rsidRPr="00E065B1">
        <w:rPr>
          <w:color w:val="000000"/>
          <w:sz w:val="22"/>
          <w:szCs w:val="22"/>
        </w:rPr>
        <w:tab/>
        <w:t xml:space="preserve"> </w:t>
      </w:r>
      <w:r>
        <w:rPr>
          <w:color w:val="000000"/>
          <w:sz w:val="22"/>
          <w:szCs w:val="22"/>
        </w:rPr>
        <w:t xml:space="preserve">     </w:t>
      </w:r>
      <w:r w:rsidRPr="00E065B1">
        <w:rPr>
          <w:color w:val="000000"/>
          <w:sz w:val="22"/>
          <w:szCs w:val="22"/>
        </w:rPr>
        <w:t>Water Supply and Sanitation</w:t>
      </w:r>
    </w:p>
    <w:p w:rsidR="003A504A" w:rsidRPr="00E065B1" w:rsidRDefault="003A504A" w:rsidP="003A504A">
      <w:pPr>
        <w:tabs>
          <w:tab w:val="center" w:pos="4680"/>
        </w:tabs>
        <w:suppressAutoHyphens/>
        <w:ind w:right="180"/>
        <w:outlineLvl w:val="0"/>
        <w:rPr>
          <w:b/>
          <w:spacing w:val="-2"/>
          <w:sz w:val="22"/>
          <w:szCs w:val="22"/>
          <w:highlight w:val="yellow"/>
        </w:rPr>
      </w:pPr>
    </w:p>
    <w:p w:rsidR="00AB6006" w:rsidRPr="00A25CDB" w:rsidRDefault="00AB6006" w:rsidP="003A64F4">
      <w:pPr>
        <w:tabs>
          <w:tab w:val="left" w:pos="2880"/>
        </w:tabs>
        <w:rPr>
          <w:sz w:val="22"/>
          <w:szCs w:val="22"/>
        </w:rPr>
      </w:pPr>
      <w:r w:rsidRPr="00A25CDB">
        <w:rPr>
          <w:b/>
          <w:sz w:val="22"/>
          <w:szCs w:val="22"/>
        </w:rPr>
        <w:t>Period Covered</w:t>
      </w:r>
      <w:r w:rsidRPr="00A25CDB">
        <w:rPr>
          <w:sz w:val="22"/>
          <w:szCs w:val="22"/>
        </w:rPr>
        <w:t xml:space="preserve">: </w:t>
      </w:r>
      <w:r w:rsidRPr="00A25CDB">
        <w:rPr>
          <w:sz w:val="22"/>
          <w:szCs w:val="22"/>
        </w:rPr>
        <w:tab/>
        <w:t>FY201</w:t>
      </w:r>
      <w:r w:rsidR="007C0ED1">
        <w:rPr>
          <w:sz w:val="22"/>
          <w:szCs w:val="22"/>
        </w:rPr>
        <w:t>3 - FY2017</w:t>
      </w:r>
    </w:p>
    <w:p w:rsidR="002047BC" w:rsidRPr="00A25CDB" w:rsidRDefault="002047BC" w:rsidP="003A64F4">
      <w:pPr>
        <w:tabs>
          <w:tab w:val="left" w:pos="2880"/>
        </w:tabs>
        <w:rPr>
          <w:sz w:val="22"/>
          <w:szCs w:val="22"/>
          <w:u w:val="single"/>
        </w:rPr>
      </w:pPr>
      <w:r w:rsidRPr="00A25CDB">
        <w:rPr>
          <w:b/>
          <w:sz w:val="22"/>
          <w:szCs w:val="22"/>
        </w:rPr>
        <w:t>Expiration Date:</w:t>
      </w:r>
      <w:r w:rsidR="007C0ED1">
        <w:rPr>
          <w:sz w:val="22"/>
          <w:szCs w:val="22"/>
        </w:rPr>
        <w:tab/>
        <w:t>September 30, 2017</w:t>
      </w:r>
    </w:p>
    <w:p w:rsidR="00AB6006" w:rsidRPr="00A25CDB" w:rsidRDefault="00AB6006" w:rsidP="003A64F4">
      <w:pPr>
        <w:tabs>
          <w:tab w:val="left" w:pos="2880"/>
        </w:tabs>
        <w:rPr>
          <w:sz w:val="22"/>
          <w:szCs w:val="22"/>
          <w:u w:val="single"/>
        </w:rPr>
      </w:pPr>
      <w:r w:rsidRPr="00A25CDB">
        <w:rPr>
          <w:sz w:val="22"/>
          <w:szCs w:val="22"/>
        </w:rPr>
        <w:t xml:space="preserve">       </w:t>
      </w:r>
      <w:r w:rsidRPr="00A25CDB">
        <w:rPr>
          <w:b/>
          <w:sz w:val="22"/>
          <w:szCs w:val="22"/>
        </w:rPr>
        <w:tab/>
      </w:r>
      <w:r w:rsidRPr="00A25CDB">
        <w:rPr>
          <w:b/>
          <w:sz w:val="22"/>
          <w:szCs w:val="22"/>
        </w:rPr>
        <w:tab/>
      </w:r>
      <w:r w:rsidRPr="00A25CDB">
        <w:rPr>
          <w:sz w:val="22"/>
          <w:szCs w:val="22"/>
        </w:rPr>
        <w:t xml:space="preserve"> </w:t>
      </w:r>
    </w:p>
    <w:p w:rsidR="00037FD4" w:rsidRPr="00A25CDB" w:rsidRDefault="00037FD4" w:rsidP="00037FD4">
      <w:pPr>
        <w:tabs>
          <w:tab w:val="left" w:pos="2880"/>
        </w:tabs>
        <w:rPr>
          <w:sz w:val="22"/>
          <w:szCs w:val="22"/>
          <w:u w:val="single"/>
        </w:rPr>
      </w:pPr>
      <w:r w:rsidRPr="00A25CDB">
        <w:rPr>
          <w:b/>
          <w:sz w:val="22"/>
          <w:szCs w:val="22"/>
        </w:rPr>
        <w:t xml:space="preserve">IEE Prepared By: </w:t>
      </w:r>
      <w:r>
        <w:rPr>
          <w:sz w:val="22"/>
          <w:szCs w:val="22"/>
        </w:rPr>
        <w:tab/>
        <w:t>Laura Arntson, Anthony Kolb, and the</w:t>
      </w:r>
      <w:r w:rsidRPr="00A25CDB">
        <w:rPr>
          <w:sz w:val="22"/>
          <w:szCs w:val="22"/>
        </w:rPr>
        <w:t xml:space="preserve"> USAID/Liberia </w:t>
      </w:r>
      <w:r>
        <w:rPr>
          <w:sz w:val="22"/>
          <w:szCs w:val="22"/>
        </w:rPr>
        <w:t>Health</w:t>
      </w:r>
      <w:r w:rsidRPr="00A25CDB">
        <w:rPr>
          <w:sz w:val="22"/>
          <w:szCs w:val="22"/>
        </w:rPr>
        <w:t xml:space="preserve"> Team</w:t>
      </w:r>
    </w:p>
    <w:p w:rsidR="00037FD4" w:rsidRPr="00A25CDB" w:rsidRDefault="00037FD4" w:rsidP="00037FD4">
      <w:pPr>
        <w:tabs>
          <w:tab w:val="left" w:pos="2880"/>
        </w:tabs>
        <w:rPr>
          <w:sz w:val="22"/>
          <w:szCs w:val="22"/>
        </w:rPr>
      </w:pPr>
      <w:r w:rsidRPr="00A25CDB">
        <w:rPr>
          <w:b/>
          <w:sz w:val="22"/>
          <w:szCs w:val="22"/>
        </w:rPr>
        <w:t>Current Date</w:t>
      </w:r>
      <w:r w:rsidRPr="00A25CDB">
        <w:rPr>
          <w:sz w:val="22"/>
          <w:szCs w:val="22"/>
        </w:rPr>
        <w:t xml:space="preserve">: </w:t>
      </w:r>
      <w:r w:rsidRPr="00A25CDB">
        <w:rPr>
          <w:sz w:val="22"/>
          <w:szCs w:val="22"/>
        </w:rPr>
        <w:tab/>
      </w:r>
      <w:r>
        <w:rPr>
          <w:sz w:val="22"/>
          <w:szCs w:val="22"/>
        </w:rPr>
        <w:t>April 3, 2013</w:t>
      </w:r>
    </w:p>
    <w:p w:rsidR="00AB6006" w:rsidRPr="00A25CDB" w:rsidRDefault="00AB6006" w:rsidP="003A64F4">
      <w:pPr>
        <w:tabs>
          <w:tab w:val="left" w:pos="2880"/>
        </w:tabs>
        <w:rPr>
          <w:sz w:val="22"/>
          <w:szCs w:val="22"/>
          <w:u w:val="single"/>
        </w:rPr>
      </w:pPr>
    </w:p>
    <w:p w:rsidR="00584AC9" w:rsidRPr="00A25CDB" w:rsidRDefault="00584AC9" w:rsidP="003A64F4">
      <w:pPr>
        <w:tabs>
          <w:tab w:val="left" w:pos="2880"/>
        </w:tabs>
        <w:rPr>
          <w:b/>
          <w:sz w:val="22"/>
          <w:szCs w:val="22"/>
        </w:rPr>
      </w:pPr>
      <w:r w:rsidRPr="00A25CDB">
        <w:rPr>
          <w:b/>
          <w:sz w:val="22"/>
          <w:szCs w:val="22"/>
        </w:rPr>
        <w:t>ROECCR Environmental Compliance Document Tracking Number:</w:t>
      </w:r>
      <w:r w:rsidR="003A504A">
        <w:rPr>
          <w:b/>
          <w:sz w:val="22"/>
          <w:szCs w:val="22"/>
        </w:rPr>
        <w:t xml:space="preserve"> _________________________</w:t>
      </w:r>
    </w:p>
    <w:p w:rsidR="00584AC9" w:rsidRPr="00A25CDB" w:rsidRDefault="00584AC9" w:rsidP="003A64F4">
      <w:pPr>
        <w:tabs>
          <w:tab w:val="left" w:pos="2880"/>
        </w:tabs>
        <w:rPr>
          <w:sz w:val="22"/>
          <w:szCs w:val="22"/>
          <w:u w:val="single"/>
        </w:rPr>
      </w:pPr>
    </w:p>
    <w:p w:rsidR="00AB6006" w:rsidRPr="00A25CDB" w:rsidRDefault="00AB6006" w:rsidP="003A64F4">
      <w:pPr>
        <w:tabs>
          <w:tab w:val="left" w:pos="2880"/>
        </w:tabs>
        <w:rPr>
          <w:sz w:val="22"/>
          <w:szCs w:val="22"/>
          <w:u w:val="single"/>
        </w:rPr>
      </w:pPr>
      <w:r w:rsidRPr="00A25CDB">
        <w:rPr>
          <w:b/>
          <w:sz w:val="22"/>
          <w:szCs w:val="22"/>
        </w:rPr>
        <w:t>IEE Amendment (Y/N)</w:t>
      </w:r>
      <w:r w:rsidRPr="00A25CDB">
        <w:rPr>
          <w:sz w:val="22"/>
          <w:szCs w:val="22"/>
        </w:rPr>
        <w:t xml:space="preserve">: </w:t>
      </w:r>
      <w:r w:rsidRPr="00A25CDB">
        <w:rPr>
          <w:sz w:val="22"/>
          <w:szCs w:val="22"/>
          <w:u w:val="single"/>
        </w:rPr>
        <w:t>No</w:t>
      </w:r>
      <w:r w:rsidRPr="00A25CDB">
        <w:rPr>
          <w:sz w:val="22"/>
          <w:szCs w:val="22"/>
        </w:rPr>
        <w:t xml:space="preserve"> </w:t>
      </w:r>
      <w:r w:rsidRPr="00A25CDB">
        <w:rPr>
          <w:sz w:val="22"/>
          <w:szCs w:val="22"/>
        </w:rPr>
        <w:tab/>
        <w:t xml:space="preserve">If "Yes," </w:t>
      </w:r>
      <w:r w:rsidRPr="00A25CDB">
        <w:rPr>
          <w:b/>
          <w:sz w:val="22"/>
          <w:szCs w:val="22"/>
        </w:rPr>
        <w:t>Number &amp; date of original IEE</w:t>
      </w:r>
      <w:r w:rsidRPr="00A25CDB">
        <w:rPr>
          <w:sz w:val="22"/>
          <w:szCs w:val="22"/>
        </w:rPr>
        <w:t xml:space="preserve">: </w:t>
      </w:r>
      <w:r w:rsidRPr="00A25CDB">
        <w:rPr>
          <w:sz w:val="22"/>
          <w:szCs w:val="22"/>
          <w:u w:val="single"/>
        </w:rPr>
        <w:t>n/a</w:t>
      </w:r>
    </w:p>
    <w:p w:rsidR="00AB6006" w:rsidRPr="00A25CDB" w:rsidRDefault="00AB6006" w:rsidP="003A64F4">
      <w:pPr>
        <w:rPr>
          <w:b/>
          <w:sz w:val="22"/>
          <w:szCs w:val="22"/>
          <w:u w:val="single"/>
        </w:rPr>
      </w:pPr>
    </w:p>
    <w:p w:rsidR="00AB6006" w:rsidRPr="00A25CDB" w:rsidRDefault="00AB6006" w:rsidP="003A64F4">
      <w:pPr>
        <w:pBdr>
          <w:top w:val="single" w:sz="4" w:space="1" w:color="auto"/>
        </w:pBdr>
        <w:rPr>
          <w:b/>
          <w:sz w:val="22"/>
          <w:szCs w:val="22"/>
          <w:u w:val="single"/>
        </w:rPr>
      </w:pPr>
    </w:p>
    <w:p w:rsidR="00AB6006" w:rsidRPr="00A25CDB" w:rsidRDefault="00AB6006" w:rsidP="003A64F4">
      <w:pPr>
        <w:rPr>
          <w:caps/>
          <w:sz w:val="22"/>
          <w:szCs w:val="22"/>
          <w:u w:val="single"/>
        </w:rPr>
      </w:pPr>
      <w:r w:rsidRPr="00A25CDB">
        <w:rPr>
          <w:b/>
          <w:caps/>
          <w:sz w:val="22"/>
          <w:szCs w:val="22"/>
          <w:u w:val="single"/>
        </w:rPr>
        <w:t>Environmental Action Recommended:</w:t>
      </w:r>
      <w:r w:rsidRPr="00A25CDB">
        <w:rPr>
          <w:caps/>
          <w:sz w:val="22"/>
          <w:szCs w:val="22"/>
          <w:u w:val="single"/>
        </w:rPr>
        <w:t xml:space="preserve"> </w:t>
      </w:r>
    </w:p>
    <w:p w:rsidR="00320F86" w:rsidRPr="00A25CDB" w:rsidRDefault="00320F86" w:rsidP="00320F86">
      <w:pPr>
        <w:tabs>
          <w:tab w:val="left" w:pos="3060"/>
        </w:tabs>
        <w:rPr>
          <w:sz w:val="22"/>
          <w:szCs w:val="22"/>
          <w:u w:val="single"/>
        </w:rPr>
      </w:pPr>
      <w:r w:rsidRPr="00A25CDB">
        <w:rPr>
          <w:sz w:val="22"/>
          <w:szCs w:val="22"/>
        </w:rPr>
        <w:t xml:space="preserve">Categorical Exclusion:    </w:t>
      </w:r>
      <w:r w:rsidRPr="00A25CDB">
        <w:rPr>
          <w:sz w:val="22"/>
          <w:szCs w:val="22"/>
          <w:u w:val="single"/>
        </w:rPr>
        <w:t xml:space="preserve">   </w:t>
      </w:r>
      <w:r w:rsidRPr="00A25CDB">
        <w:rPr>
          <w:sz w:val="22"/>
          <w:szCs w:val="22"/>
          <w:u w:val="single"/>
        </w:rPr>
        <w:sym w:font="Wingdings 2" w:char="F050"/>
      </w:r>
      <w:r>
        <w:rPr>
          <w:sz w:val="22"/>
          <w:szCs w:val="22"/>
          <w:u w:val="single"/>
        </w:rPr>
        <w:t>_</w:t>
      </w:r>
      <w:r w:rsidRPr="00A25CDB">
        <w:rPr>
          <w:sz w:val="22"/>
          <w:szCs w:val="22"/>
          <w:u w:val="single"/>
        </w:rPr>
        <w:t xml:space="preserve">   </w:t>
      </w:r>
      <w:r w:rsidRPr="00A25CDB">
        <w:rPr>
          <w:sz w:val="22"/>
          <w:szCs w:val="22"/>
        </w:rPr>
        <w:tab/>
        <w:t xml:space="preserve">Negative Determination:  </w:t>
      </w:r>
      <w:r w:rsidRPr="00A25CDB">
        <w:rPr>
          <w:sz w:val="22"/>
          <w:szCs w:val="22"/>
          <w:u w:val="single"/>
        </w:rPr>
        <w:t xml:space="preserve">  </w:t>
      </w:r>
      <w:r w:rsidRPr="00A25CDB">
        <w:rPr>
          <w:sz w:val="22"/>
          <w:szCs w:val="22"/>
          <w:u w:val="single"/>
        </w:rPr>
        <w:sym w:font="Wingdings 2" w:char="F050"/>
      </w:r>
      <w:r w:rsidRPr="00A25CDB">
        <w:rPr>
          <w:sz w:val="22"/>
          <w:szCs w:val="22"/>
          <w:u w:val="single"/>
        </w:rPr>
        <w:t xml:space="preserve">  </w:t>
      </w:r>
      <w:r>
        <w:rPr>
          <w:sz w:val="22"/>
          <w:szCs w:val="22"/>
        </w:rPr>
        <w:t xml:space="preserve">_  </w:t>
      </w:r>
    </w:p>
    <w:p w:rsidR="00320F86" w:rsidRPr="00A25CDB" w:rsidRDefault="00320F86" w:rsidP="00320F86">
      <w:pPr>
        <w:tabs>
          <w:tab w:val="left" w:pos="3060"/>
        </w:tabs>
        <w:rPr>
          <w:sz w:val="22"/>
          <w:szCs w:val="22"/>
        </w:rPr>
      </w:pPr>
      <w:r w:rsidRPr="00A25CDB">
        <w:rPr>
          <w:sz w:val="22"/>
          <w:szCs w:val="22"/>
        </w:rPr>
        <w:t>Positive Determination</w:t>
      </w:r>
      <w:r w:rsidR="00D4216A">
        <w:rPr>
          <w:sz w:val="22"/>
          <w:szCs w:val="22"/>
        </w:rPr>
        <w:t xml:space="preserve">:   </w:t>
      </w:r>
      <w:r w:rsidR="00D4216A" w:rsidRPr="00A25CDB">
        <w:rPr>
          <w:sz w:val="22"/>
          <w:szCs w:val="22"/>
          <w:u w:val="single"/>
        </w:rPr>
        <w:t xml:space="preserve">   </w:t>
      </w:r>
      <w:r w:rsidR="00D4216A" w:rsidRPr="00A25CDB">
        <w:rPr>
          <w:sz w:val="22"/>
          <w:szCs w:val="22"/>
          <w:u w:val="single"/>
        </w:rPr>
        <w:sym w:font="Wingdings 2" w:char="F050"/>
      </w:r>
      <w:r w:rsidR="00D4216A">
        <w:rPr>
          <w:sz w:val="22"/>
          <w:szCs w:val="22"/>
          <w:u w:val="single"/>
        </w:rPr>
        <w:t>_</w:t>
      </w:r>
      <w:r w:rsidR="00D4216A" w:rsidRPr="00A25CDB">
        <w:rPr>
          <w:sz w:val="22"/>
          <w:szCs w:val="22"/>
          <w:u w:val="single"/>
        </w:rPr>
        <w:t xml:space="preserve">  </w:t>
      </w:r>
      <w:r w:rsidRPr="00A25CDB">
        <w:rPr>
          <w:sz w:val="22"/>
          <w:szCs w:val="22"/>
        </w:rPr>
        <w:tab/>
        <w:t xml:space="preserve">Deferral: </w:t>
      </w:r>
      <w:r w:rsidRPr="00441A12">
        <w:rPr>
          <w:sz w:val="22"/>
          <w:szCs w:val="22"/>
          <w:u w:val="single"/>
        </w:rPr>
        <w:t>__</w:t>
      </w:r>
      <w:r w:rsidRPr="00441A12">
        <w:rPr>
          <w:sz w:val="22"/>
          <w:szCs w:val="22"/>
          <w:u w:val="single"/>
        </w:rPr>
        <w:sym w:font="Wingdings 2" w:char="F050"/>
      </w:r>
      <w:r>
        <w:rPr>
          <w:sz w:val="22"/>
          <w:szCs w:val="22"/>
          <w:u w:val="single"/>
        </w:rPr>
        <w:t>__</w:t>
      </w:r>
    </w:p>
    <w:p w:rsidR="00AB6006" w:rsidRPr="00A25CDB" w:rsidRDefault="00AB6006" w:rsidP="003A64F4">
      <w:pPr>
        <w:rPr>
          <w:b/>
          <w:sz w:val="22"/>
          <w:szCs w:val="22"/>
          <w:u w:val="single"/>
        </w:rPr>
      </w:pPr>
    </w:p>
    <w:p w:rsidR="00AB6006" w:rsidRPr="00A25CDB" w:rsidRDefault="00AB6006" w:rsidP="003A64F4">
      <w:pPr>
        <w:rPr>
          <w:caps/>
          <w:sz w:val="22"/>
          <w:szCs w:val="22"/>
          <w:u w:val="single"/>
        </w:rPr>
      </w:pPr>
      <w:r w:rsidRPr="00A25CDB">
        <w:rPr>
          <w:b/>
          <w:caps/>
          <w:sz w:val="22"/>
          <w:szCs w:val="22"/>
          <w:u w:val="single"/>
        </w:rPr>
        <w:t>Additional Elements:</w:t>
      </w:r>
      <w:r w:rsidRPr="00A25CDB">
        <w:rPr>
          <w:caps/>
          <w:sz w:val="22"/>
          <w:szCs w:val="22"/>
          <w:u w:val="single"/>
        </w:rPr>
        <w:t xml:space="preserve"> </w:t>
      </w:r>
    </w:p>
    <w:p w:rsidR="00AB6006" w:rsidRPr="00A25CDB" w:rsidRDefault="00AB6006" w:rsidP="003A64F4">
      <w:pPr>
        <w:rPr>
          <w:sz w:val="22"/>
          <w:szCs w:val="22"/>
          <w:u w:val="single"/>
        </w:rPr>
      </w:pPr>
      <w:r w:rsidRPr="00A25CDB">
        <w:rPr>
          <w:sz w:val="22"/>
          <w:szCs w:val="22"/>
        </w:rPr>
        <w:t>E</w:t>
      </w:r>
      <w:r w:rsidR="00B53F69">
        <w:rPr>
          <w:sz w:val="22"/>
          <w:szCs w:val="22"/>
        </w:rPr>
        <w:t>MMP</w:t>
      </w:r>
      <w:r w:rsidRPr="00A25CDB">
        <w:rPr>
          <w:sz w:val="22"/>
          <w:szCs w:val="22"/>
        </w:rPr>
        <w:t xml:space="preserve"> ____ CONDITIONS  </w:t>
      </w:r>
      <w:r w:rsidRPr="00A25CDB">
        <w:rPr>
          <w:sz w:val="22"/>
          <w:szCs w:val="22"/>
          <w:u w:val="single"/>
        </w:rPr>
        <w:t xml:space="preserve"> </w:t>
      </w:r>
      <w:r w:rsidRPr="00A25CDB">
        <w:rPr>
          <w:sz w:val="22"/>
          <w:szCs w:val="22"/>
          <w:u w:val="single"/>
        </w:rPr>
        <w:sym w:font="Wingdings 2" w:char="F050"/>
      </w:r>
      <w:r w:rsidRPr="00A25CDB">
        <w:rPr>
          <w:sz w:val="22"/>
          <w:szCs w:val="22"/>
          <w:u w:val="single"/>
        </w:rPr>
        <w:t xml:space="preserve"> </w:t>
      </w:r>
      <w:r w:rsidRPr="00A25CDB">
        <w:rPr>
          <w:sz w:val="22"/>
          <w:szCs w:val="22"/>
        </w:rPr>
        <w:t xml:space="preserve">  PVO/NGO </w:t>
      </w:r>
      <w:r w:rsidRPr="00A25CDB">
        <w:rPr>
          <w:sz w:val="22"/>
          <w:szCs w:val="22"/>
          <w:u w:val="single"/>
        </w:rPr>
        <w:t xml:space="preserve">  </w:t>
      </w:r>
      <w:r w:rsidRPr="00A25CDB">
        <w:rPr>
          <w:sz w:val="22"/>
          <w:szCs w:val="22"/>
          <w:u w:val="single"/>
        </w:rPr>
        <w:sym w:font="Wingdings 2" w:char="F050"/>
      </w:r>
      <w:r w:rsidRPr="00A25CDB">
        <w:rPr>
          <w:sz w:val="22"/>
          <w:szCs w:val="22"/>
          <w:u w:val="single"/>
        </w:rPr>
        <w:t xml:space="preserve"> </w:t>
      </w:r>
    </w:p>
    <w:p w:rsidR="00AB6006" w:rsidRPr="00A25CDB" w:rsidRDefault="00AB6006" w:rsidP="003A64F4">
      <w:pPr>
        <w:rPr>
          <w:b/>
          <w:sz w:val="22"/>
          <w:szCs w:val="22"/>
          <w:u w:val="single"/>
        </w:rPr>
      </w:pPr>
    </w:p>
    <w:p w:rsidR="00814073" w:rsidRPr="00A25CDB" w:rsidRDefault="00814073" w:rsidP="003A64F4">
      <w:pPr>
        <w:rPr>
          <w:bCs/>
          <w:sz w:val="22"/>
          <w:szCs w:val="22"/>
        </w:rPr>
      </w:pPr>
    </w:p>
    <w:p w:rsidR="00B95840" w:rsidRPr="00A25CDB" w:rsidRDefault="00B95840" w:rsidP="003A64F4">
      <w:pPr>
        <w:pStyle w:val="Heading1"/>
        <w:keepNext w:val="0"/>
        <w:widowControl/>
        <w:spacing w:before="0" w:after="0"/>
        <w:rPr>
          <w:rFonts w:ascii="Times New Roman" w:hAnsi="Times New Roman"/>
          <w:kern w:val="28"/>
          <w:sz w:val="22"/>
          <w:szCs w:val="22"/>
          <w:lang w:val="en-US"/>
        </w:rPr>
      </w:pPr>
      <w:r w:rsidRPr="00A25CDB">
        <w:rPr>
          <w:rFonts w:ascii="Times New Roman" w:hAnsi="Times New Roman"/>
          <w:bCs w:val="0"/>
          <w:kern w:val="28"/>
          <w:sz w:val="22"/>
          <w:szCs w:val="22"/>
          <w:lang w:val="en-US"/>
        </w:rPr>
        <w:t>1.</w:t>
      </w:r>
      <w:r w:rsidRPr="00A25CDB">
        <w:rPr>
          <w:rFonts w:ascii="Times New Roman" w:hAnsi="Times New Roman"/>
          <w:kern w:val="28"/>
          <w:sz w:val="22"/>
          <w:szCs w:val="22"/>
          <w:lang w:val="en-US"/>
        </w:rPr>
        <w:t xml:space="preserve"> </w:t>
      </w:r>
      <w:r w:rsidRPr="00A25CDB">
        <w:rPr>
          <w:rFonts w:ascii="Times New Roman" w:hAnsi="Times New Roman"/>
          <w:kern w:val="28"/>
          <w:sz w:val="22"/>
          <w:szCs w:val="22"/>
          <w:lang w:val="en-US"/>
        </w:rPr>
        <w:tab/>
        <w:t>BACKGROUND</w:t>
      </w:r>
    </w:p>
    <w:p w:rsidR="00B95840" w:rsidRPr="00A25CDB" w:rsidRDefault="00B95840" w:rsidP="003A64F4">
      <w:pPr>
        <w:rPr>
          <w:sz w:val="22"/>
          <w:szCs w:val="22"/>
        </w:rPr>
      </w:pPr>
    </w:p>
    <w:p w:rsidR="00B95840" w:rsidRPr="00A25CDB" w:rsidRDefault="00B95840" w:rsidP="003A64F4">
      <w:pPr>
        <w:outlineLvl w:val="0"/>
        <w:rPr>
          <w:b/>
          <w:bCs/>
          <w:kern w:val="28"/>
          <w:sz w:val="22"/>
          <w:szCs w:val="22"/>
        </w:rPr>
      </w:pPr>
      <w:r w:rsidRPr="00A25CDB">
        <w:rPr>
          <w:b/>
          <w:bCs/>
          <w:kern w:val="28"/>
          <w:sz w:val="22"/>
          <w:szCs w:val="22"/>
        </w:rPr>
        <w:t xml:space="preserve">1.1 </w:t>
      </w:r>
      <w:r w:rsidRPr="00A25CDB">
        <w:rPr>
          <w:b/>
          <w:bCs/>
          <w:kern w:val="28"/>
          <w:sz w:val="22"/>
          <w:szCs w:val="22"/>
        </w:rPr>
        <w:tab/>
        <w:t>Purpose and Scope of the IEE</w:t>
      </w:r>
    </w:p>
    <w:p w:rsidR="00197202" w:rsidRPr="00A25CDB" w:rsidRDefault="00197202" w:rsidP="003A64F4">
      <w:pPr>
        <w:rPr>
          <w:sz w:val="22"/>
          <w:szCs w:val="22"/>
        </w:rPr>
      </w:pPr>
    </w:p>
    <w:p w:rsidR="00D57063" w:rsidRDefault="00D57063" w:rsidP="00D57063">
      <w:pPr>
        <w:ind w:right="90"/>
        <w:rPr>
          <w:sz w:val="22"/>
          <w:szCs w:val="22"/>
        </w:rPr>
      </w:pPr>
      <w:r w:rsidRPr="00B200E7">
        <w:rPr>
          <w:sz w:val="22"/>
          <w:szCs w:val="22"/>
        </w:rPr>
        <w:t xml:space="preserve">The purpose of this IEE, in accordance with 22CFR216, is to provide the first review of the reasonably foreseeable effects on the environment, as well as to provide determinations for the </w:t>
      </w:r>
      <w:r>
        <w:t>USAID/Liberia Health Project Portfolio</w:t>
      </w:r>
      <w:r w:rsidRPr="00B200E7">
        <w:rPr>
          <w:sz w:val="22"/>
          <w:szCs w:val="22"/>
        </w:rPr>
        <w:t xml:space="preserve">. In addition, this IEE sets out </w:t>
      </w:r>
      <w:r>
        <w:t>activity</w:t>
      </w:r>
      <w:r w:rsidRPr="00B200E7">
        <w:rPr>
          <w:sz w:val="22"/>
          <w:szCs w:val="22"/>
        </w:rPr>
        <w:t xml:space="preserve">-level implementation procedures intended to assure that conditions in this IEE are translated into </w:t>
      </w:r>
      <w:r>
        <w:t>activity</w:t>
      </w:r>
      <w:r w:rsidRPr="00B200E7">
        <w:rPr>
          <w:sz w:val="22"/>
          <w:szCs w:val="22"/>
        </w:rPr>
        <w:t xml:space="preserve">-specific mitigation measures, and to assure systematic compliance with this IEE during </w:t>
      </w:r>
      <w:r>
        <w:t xml:space="preserve">activity and </w:t>
      </w:r>
      <w:r w:rsidRPr="00B200E7">
        <w:rPr>
          <w:sz w:val="22"/>
          <w:szCs w:val="22"/>
        </w:rPr>
        <w:t>program implementation. These procedures are themselves a general condition of approval for the IEE, and their implementation is therefore mandatory.</w:t>
      </w:r>
      <w:r>
        <w:rPr>
          <w:sz w:val="22"/>
          <w:szCs w:val="22"/>
        </w:rPr>
        <w:t xml:space="preserve"> Current and </w:t>
      </w:r>
      <w:r w:rsidRPr="00A25CDB">
        <w:rPr>
          <w:sz w:val="22"/>
          <w:szCs w:val="22"/>
        </w:rPr>
        <w:t xml:space="preserve">anticipated activities </w:t>
      </w:r>
      <w:r>
        <w:rPr>
          <w:sz w:val="22"/>
          <w:szCs w:val="22"/>
        </w:rPr>
        <w:t xml:space="preserve">in </w:t>
      </w:r>
      <w:r w:rsidRPr="00A25CDB">
        <w:rPr>
          <w:sz w:val="22"/>
          <w:szCs w:val="22"/>
        </w:rPr>
        <w:t xml:space="preserve">the USAID/Liberia Development Objective (DO) </w:t>
      </w:r>
      <w:r>
        <w:rPr>
          <w:sz w:val="22"/>
          <w:szCs w:val="22"/>
        </w:rPr>
        <w:t>3</w:t>
      </w:r>
      <w:r w:rsidRPr="00A25CDB">
        <w:rPr>
          <w:sz w:val="22"/>
          <w:szCs w:val="22"/>
        </w:rPr>
        <w:t xml:space="preserve">, </w:t>
      </w:r>
      <w:r>
        <w:rPr>
          <w:sz w:val="22"/>
          <w:szCs w:val="22"/>
        </w:rPr>
        <w:t>Health</w:t>
      </w:r>
      <w:r w:rsidRPr="00A25CDB">
        <w:rPr>
          <w:sz w:val="22"/>
          <w:szCs w:val="22"/>
        </w:rPr>
        <w:t xml:space="preserve"> </w:t>
      </w:r>
      <w:r>
        <w:rPr>
          <w:sz w:val="22"/>
          <w:szCs w:val="22"/>
        </w:rPr>
        <w:t xml:space="preserve">Project and </w:t>
      </w:r>
      <w:r w:rsidRPr="00A25CDB">
        <w:rPr>
          <w:sz w:val="22"/>
          <w:szCs w:val="22"/>
        </w:rPr>
        <w:t xml:space="preserve">Portfolio </w:t>
      </w:r>
      <w:r>
        <w:rPr>
          <w:sz w:val="22"/>
          <w:szCs w:val="22"/>
        </w:rPr>
        <w:t>are</w:t>
      </w:r>
      <w:r w:rsidRPr="00A25CDB">
        <w:rPr>
          <w:sz w:val="22"/>
          <w:szCs w:val="22"/>
        </w:rPr>
        <w:t xml:space="preserve"> listed in Table 1 below.</w:t>
      </w:r>
      <w:r>
        <w:rPr>
          <w:sz w:val="22"/>
          <w:szCs w:val="22"/>
        </w:rPr>
        <w:t xml:space="preserve"> </w:t>
      </w:r>
    </w:p>
    <w:p w:rsidR="00C263A0" w:rsidRDefault="00C263A0" w:rsidP="00C263A0">
      <w:pPr>
        <w:outlineLvl w:val="0"/>
        <w:rPr>
          <w:sz w:val="22"/>
          <w:szCs w:val="22"/>
        </w:rPr>
      </w:pPr>
    </w:p>
    <w:p w:rsidR="00C263A0" w:rsidRDefault="00C263A0" w:rsidP="00C263A0">
      <w:pPr>
        <w:outlineLvl w:val="0"/>
        <w:rPr>
          <w:b/>
          <w:sz w:val="22"/>
          <w:szCs w:val="22"/>
        </w:rPr>
      </w:pPr>
      <w:r w:rsidRPr="000131BE">
        <w:rPr>
          <w:b/>
          <w:sz w:val="22"/>
          <w:szCs w:val="22"/>
        </w:rPr>
        <w:lastRenderedPageBreak/>
        <w:t>Table 1. Current and Anticipated Health Project Activities</w:t>
      </w:r>
    </w:p>
    <w:tbl>
      <w:tblPr>
        <w:tblW w:w="5000" w:type="pct"/>
        <w:tblLook w:val="04A0" w:firstRow="1" w:lastRow="0" w:firstColumn="1" w:lastColumn="0" w:noHBand="0" w:noVBand="1"/>
      </w:tblPr>
      <w:tblGrid>
        <w:gridCol w:w="5179"/>
        <w:gridCol w:w="1739"/>
        <w:gridCol w:w="1329"/>
        <w:gridCol w:w="1329"/>
      </w:tblGrid>
      <w:tr w:rsidR="00C263A0" w:rsidRPr="000131BE" w:rsidTr="00AC5274">
        <w:trPr>
          <w:trHeight w:val="440"/>
          <w:tblHeader/>
        </w:trPr>
        <w:tc>
          <w:tcPr>
            <w:tcW w:w="2704"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C263A0" w:rsidRPr="00EF46E5" w:rsidRDefault="00C263A0" w:rsidP="00AC5274">
            <w:pPr>
              <w:jc w:val="center"/>
              <w:rPr>
                <w:b/>
                <w:bCs/>
                <w:sz w:val="22"/>
                <w:szCs w:val="22"/>
              </w:rPr>
            </w:pPr>
            <w:r w:rsidRPr="00EF46E5">
              <w:rPr>
                <w:rFonts w:eastAsia="Calibri"/>
                <w:b/>
                <w:bCs/>
                <w:sz w:val="22"/>
                <w:szCs w:val="22"/>
              </w:rPr>
              <w:t>Health Projects/Activities –Mechanism and Implementing Partner</w:t>
            </w:r>
          </w:p>
        </w:tc>
        <w:tc>
          <w:tcPr>
            <w:tcW w:w="908" w:type="pct"/>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C263A0" w:rsidRPr="00EF46E5" w:rsidRDefault="00C263A0" w:rsidP="00AC5274">
            <w:pPr>
              <w:jc w:val="center"/>
              <w:rPr>
                <w:b/>
                <w:bCs/>
                <w:sz w:val="22"/>
                <w:szCs w:val="22"/>
              </w:rPr>
            </w:pPr>
            <w:r w:rsidRPr="00EF46E5">
              <w:rPr>
                <w:rFonts w:eastAsia="Calibri"/>
                <w:b/>
                <w:bCs/>
                <w:sz w:val="22"/>
                <w:szCs w:val="22"/>
              </w:rPr>
              <w:t>Estimated</w:t>
            </w:r>
            <w:r>
              <w:rPr>
                <w:rFonts w:eastAsia="Calibri"/>
                <w:b/>
                <w:bCs/>
                <w:sz w:val="22"/>
                <w:szCs w:val="22"/>
              </w:rPr>
              <w:t xml:space="preserve"> FY12-FY17</w:t>
            </w:r>
            <w:r w:rsidRPr="00EF46E5">
              <w:rPr>
                <w:rFonts w:eastAsia="Calibri"/>
                <w:b/>
                <w:bCs/>
                <w:sz w:val="22"/>
                <w:szCs w:val="22"/>
              </w:rPr>
              <w:t xml:space="preserve">  Funding</w:t>
            </w:r>
          </w:p>
        </w:tc>
        <w:tc>
          <w:tcPr>
            <w:tcW w:w="694" w:type="pct"/>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C263A0" w:rsidRPr="00EF46E5" w:rsidRDefault="00C263A0" w:rsidP="00AC5274">
            <w:pPr>
              <w:jc w:val="center"/>
              <w:rPr>
                <w:b/>
                <w:bCs/>
                <w:sz w:val="22"/>
                <w:szCs w:val="22"/>
              </w:rPr>
            </w:pPr>
            <w:r w:rsidRPr="00EF46E5">
              <w:rPr>
                <w:rFonts w:eastAsia="Calibri"/>
                <w:b/>
                <w:bCs/>
                <w:sz w:val="22"/>
                <w:szCs w:val="22"/>
              </w:rPr>
              <w:t>Start Date</w:t>
            </w:r>
          </w:p>
        </w:tc>
        <w:tc>
          <w:tcPr>
            <w:tcW w:w="694" w:type="pct"/>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C263A0" w:rsidRPr="00EF46E5" w:rsidRDefault="00C263A0" w:rsidP="00AC5274">
            <w:pPr>
              <w:jc w:val="center"/>
              <w:rPr>
                <w:b/>
                <w:bCs/>
                <w:sz w:val="22"/>
                <w:szCs w:val="22"/>
              </w:rPr>
            </w:pPr>
            <w:r w:rsidRPr="00EF46E5">
              <w:rPr>
                <w:rFonts w:eastAsia="Calibri"/>
                <w:b/>
                <w:bCs/>
                <w:sz w:val="22"/>
                <w:szCs w:val="22"/>
              </w:rPr>
              <w:t>End Date</w:t>
            </w:r>
          </w:p>
        </w:tc>
      </w:tr>
      <w:tr w:rsidR="00C263A0" w:rsidRPr="000131BE" w:rsidTr="00AC5274">
        <w:trPr>
          <w:trHeight w:val="260"/>
        </w:trPr>
        <w:tc>
          <w:tcPr>
            <w:tcW w:w="2704" w:type="pct"/>
            <w:tcBorders>
              <w:top w:val="nil"/>
              <w:left w:val="single" w:sz="4" w:space="0" w:color="auto"/>
              <w:bottom w:val="single" w:sz="4" w:space="0" w:color="auto"/>
              <w:right w:val="single" w:sz="4" w:space="0" w:color="auto"/>
            </w:tcBorders>
            <w:shd w:val="clear" w:color="000000" w:fill="FFFFFF"/>
            <w:vAlign w:val="center"/>
          </w:tcPr>
          <w:p w:rsidR="00C263A0" w:rsidRPr="000131BE" w:rsidRDefault="00C263A0" w:rsidP="00AC5274">
            <w:pPr>
              <w:rPr>
                <w:sz w:val="22"/>
                <w:szCs w:val="22"/>
              </w:rPr>
            </w:pPr>
            <w:r w:rsidRPr="000131BE">
              <w:rPr>
                <w:sz w:val="22"/>
                <w:szCs w:val="22"/>
              </w:rPr>
              <w:t>Advancing Community-Based Services for Health</w:t>
            </w:r>
          </w:p>
        </w:tc>
        <w:tc>
          <w:tcPr>
            <w:tcW w:w="908" w:type="pct"/>
            <w:tcBorders>
              <w:top w:val="nil"/>
              <w:left w:val="nil"/>
              <w:bottom w:val="single" w:sz="4" w:space="0" w:color="auto"/>
              <w:right w:val="single" w:sz="4" w:space="0" w:color="auto"/>
            </w:tcBorders>
            <w:shd w:val="clear" w:color="000000" w:fill="FFFFFF"/>
            <w:vAlign w:val="center"/>
          </w:tcPr>
          <w:p w:rsidR="00C263A0" w:rsidRPr="000131BE" w:rsidRDefault="00C263A0" w:rsidP="00AC5274">
            <w:pPr>
              <w:jc w:val="right"/>
              <w:rPr>
                <w:rFonts w:eastAsiaTheme="minorHAnsi"/>
                <w:color w:val="000000"/>
                <w:sz w:val="22"/>
                <w:szCs w:val="22"/>
              </w:rPr>
            </w:pPr>
            <w:r w:rsidRPr="000131BE">
              <w:rPr>
                <w:rFonts w:eastAsiaTheme="minorHAnsi"/>
                <w:color w:val="000000"/>
                <w:sz w:val="22"/>
                <w:szCs w:val="22"/>
              </w:rPr>
              <w:t>21,000,000</w:t>
            </w:r>
          </w:p>
        </w:tc>
        <w:tc>
          <w:tcPr>
            <w:tcW w:w="694" w:type="pct"/>
            <w:tcBorders>
              <w:top w:val="nil"/>
              <w:left w:val="nil"/>
              <w:bottom w:val="single" w:sz="4" w:space="0" w:color="auto"/>
              <w:right w:val="single" w:sz="4" w:space="0" w:color="auto"/>
            </w:tcBorders>
            <w:shd w:val="clear" w:color="auto" w:fill="auto"/>
            <w:vAlign w:val="center"/>
          </w:tcPr>
          <w:p w:rsidR="00C263A0" w:rsidRPr="000131BE" w:rsidRDefault="00C263A0" w:rsidP="00AC5274">
            <w:pPr>
              <w:jc w:val="right"/>
              <w:rPr>
                <w:rFonts w:eastAsiaTheme="minorHAnsi"/>
                <w:color w:val="000000"/>
                <w:sz w:val="22"/>
                <w:szCs w:val="22"/>
              </w:rPr>
            </w:pPr>
            <w:r w:rsidRPr="000131BE">
              <w:rPr>
                <w:rFonts w:eastAsiaTheme="minorHAnsi"/>
                <w:color w:val="000000"/>
                <w:sz w:val="22"/>
                <w:szCs w:val="22"/>
              </w:rPr>
              <w:t>2014</w:t>
            </w:r>
          </w:p>
        </w:tc>
        <w:tc>
          <w:tcPr>
            <w:tcW w:w="694" w:type="pct"/>
            <w:tcBorders>
              <w:top w:val="nil"/>
              <w:left w:val="nil"/>
              <w:bottom w:val="single" w:sz="4" w:space="0" w:color="auto"/>
              <w:right w:val="single" w:sz="4" w:space="0" w:color="auto"/>
            </w:tcBorders>
            <w:shd w:val="clear" w:color="auto" w:fill="auto"/>
            <w:vAlign w:val="center"/>
          </w:tcPr>
          <w:p w:rsidR="00C263A0" w:rsidRPr="000131BE" w:rsidRDefault="00C263A0" w:rsidP="00AC5274">
            <w:pPr>
              <w:jc w:val="right"/>
              <w:rPr>
                <w:rFonts w:eastAsiaTheme="minorHAnsi"/>
                <w:color w:val="000000"/>
                <w:sz w:val="22"/>
                <w:szCs w:val="22"/>
              </w:rPr>
            </w:pPr>
            <w:r w:rsidRPr="000131BE">
              <w:rPr>
                <w:rFonts w:eastAsiaTheme="minorHAnsi"/>
                <w:color w:val="000000"/>
                <w:sz w:val="22"/>
                <w:szCs w:val="22"/>
              </w:rPr>
              <w:t>2019</w:t>
            </w:r>
          </w:p>
        </w:tc>
      </w:tr>
      <w:tr w:rsidR="00C263A0" w:rsidRPr="000131BE" w:rsidTr="00AC5274">
        <w:trPr>
          <w:trHeight w:val="287"/>
        </w:trPr>
        <w:tc>
          <w:tcPr>
            <w:tcW w:w="2704" w:type="pct"/>
            <w:tcBorders>
              <w:top w:val="nil"/>
              <w:left w:val="single" w:sz="4" w:space="0" w:color="auto"/>
              <w:bottom w:val="single" w:sz="4" w:space="0" w:color="auto"/>
              <w:right w:val="single" w:sz="4" w:space="0" w:color="auto"/>
            </w:tcBorders>
            <w:shd w:val="clear" w:color="auto" w:fill="auto"/>
            <w:vAlign w:val="center"/>
          </w:tcPr>
          <w:p w:rsidR="00C263A0" w:rsidRPr="000131BE" w:rsidRDefault="00C263A0" w:rsidP="00AC5274">
            <w:pPr>
              <w:rPr>
                <w:sz w:val="22"/>
                <w:szCs w:val="22"/>
              </w:rPr>
            </w:pPr>
            <w:r w:rsidRPr="000131BE">
              <w:rPr>
                <w:sz w:val="22"/>
                <w:szCs w:val="22"/>
              </w:rPr>
              <w:t>Collaborative Support for Health Systems Strengthening</w:t>
            </w:r>
          </w:p>
        </w:tc>
        <w:tc>
          <w:tcPr>
            <w:tcW w:w="908" w:type="pct"/>
            <w:tcBorders>
              <w:top w:val="nil"/>
              <w:left w:val="nil"/>
              <w:bottom w:val="single" w:sz="4" w:space="0" w:color="auto"/>
              <w:right w:val="single" w:sz="4" w:space="0" w:color="auto"/>
            </w:tcBorders>
            <w:shd w:val="clear" w:color="auto" w:fill="auto"/>
            <w:noWrap/>
            <w:vAlign w:val="center"/>
          </w:tcPr>
          <w:p w:rsidR="00C263A0" w:rsidRPr="000131BE" w:rsidRDefault="00C263A0" w:rsidP="00AC5274">
            <w:pPr>
              <w:jc w:val="right"/>
              <w:rPr>
                <w:rFonts w:eastAsiaTheme="minorHAnsi"/>
                <w:color w:val="000000"/>
                <w:sz w:val="22"/>
                <w:szCs w:val="22"/>
              </w:rPr>
            </w:pPr>
            <w:r w:rsidRPr="000131BE">
              <w:rPr>
                <w:rFonts w:eastAsiaTheme="minorHAnsi"/>
                <w:color w:val="000000"/>
                <w:sz w:val="22"/>
                <w:szCs w:val="22"/>
              </w:rPr>
              <w:t>34,000,000</w:t>
            </w:r>
          </w:p>
        </w:tc>
        <w:tc>
          <w:tcPr>
            <w:tcW w:w="694" w:type="pct"/>
            <w:tcBorders>
              <w:top w:val="nil"/>
              <w:left w:val="nil"/>
              <w:bottom w:val="single" w:sz="4" w:space="0" w:color="auto"/>
              <w:right w:val="single" w:sz="4" w:space="0" w:color="auto"/>
            </w:tcBorders>
            <w:shd w:val="clear" w:color="auto" w:fill="auto"/>
            <w:noWrap/>
            <w:vAlign w:val="center"/>
          </w:tcPr>
          <w:p w:rsidR="00C263A0" w:rsidRPr="000131BE" w:rsidRDefault="00C263A0" w:rsidP="00AC5274">
            <w:pPr>
              <w:jc w:val="right"/>
              <w:rPr>
                <w:rFonts w:eastAsiaTheme="minorHAnsi"/>
                <w:color w:val="000000"/>
                <w:sz w:val="22"/>
                <w:szCs w:val="22"/>
              </w:rPr>
            </w:pPr>
            <w:r w:rsidRPr="000131BE">
              <w:rPr>
                <w:rFonts w:eastAsiaTheme="minorHAnsi"/>
                <w:color w:val="000000"/>
                <w:sz w:val="22"/>
                <w:szCs w:val="22"/>
              </w:rPr>
              <w:t>2014</w:t>
            </w:r>
          </w:p>
        </w:tc>
        <w:tc>
          <w:tcPr>
            <w:tcW w:w="694" w:type="pct"/>
            <w:tcBorders>
              <w:top w:val="nil"/>
              <w:left w:val="nil"/>
              <w:bottom w:val="single" w:sz="4" w:space="0" w:color="auto"/>
              <w:right w:val="single" w:sz="4" w:space="0" w:color="auto"/>
            </w:tcBorders>
            <w:shd w:val="clear" w:color="auto" w:fill="auto"/>
            <w:noWrap/>
            <w:vAlign w:val="center"/>
          </w:tcPr>
          <w:p w:rsidR="00C263A0" w:rsidRPr="000131BE" w:rsidRDefault="00C263A0" w:rsidP="00AC5274">
            <w:pPr>
              <w:jc w:val="right"/>
              <w:rPr>
                <w:rFonts w:eastAsiaTheme="minorHAnsi"/>
                <w:color w:val="000000"/>
                <w:sz w:val="22"/>
                <w:szCs w:val="22"/>
              </w:rPr>
            </w:pPr>
            <w:r w:rsidRPr="000131BE">
              <w:rPr>
                <w:rFonts w:eastAsiaTheme="minorHAnsi"/>
                <w:color w:val="000000"/>
                <w:sz w:val="22"/>
                <w:szCs w:val="22"/>
              </w:rPr>
              <w:t>2019</w:t>
            </w:r>
          </w:p>
        </w:tc>
      </w:tr>
      <w:tr w:rsidR="00C263A0" w:rsidRPr="000131BE" w:rsidTr="00AC5274">
        <w:trPr>
          <w:trHeight w:val="287"/>
        </w:trPr>
        <w:tc>
          <w:tcPr>
            <w:tcW w:w="2704" w:type="pct"/>
            <w:tcBorders>
              <w:top w:val="nil"/>
              <w:left w:val="single" w:sz="4" w:space="0" w:color="auto"/>
              <w:bottom w:val="single" w:sz="4" w:space="0" w:color="auto"/>
              <w:right w:val="single" w:sz="4" w:space="0" w:color="auto"/>
            </w:tcBorders>
            <w:shd w:val="clear" w:color="auto" w:fill="auto"/>
            <w:vAlign w:val="center"/>
          </w:tcPr>
          <w:p w:rsidR="00C263A0" w:rsidRPr="000131BE" w:rsidRDefault="00C263A0" w:rsidP="00AC5274">
            <w:pPr>
              <w:rPr>
                <w:sz w:val="22"/>
                <w:szCs w:val="22"/>
              </w:rPr>
            </w:pPr>
            <w:r>
              <w:rPr>
                <w:sz w:val="22"/>
                <w:szCs w:val="22"/>
              </w:rPr>
              <w:t>WASH Infrastructure</w:t>
            </w:r>
          </w:p>
        </w:tc>
        <w:tc>
          <w:tcPr>
            <w:tcW w:w="908" w:type="pct"/>
            <w:tcBorders>
              <w:top w:val="nil"/>
              <w:left w:val="nil"/>
              <w:bottom w:val="single" w:sz="4" w:space="0" w:color="auto"/>
              <w:right w:val="single" w:sz="4" w:space="0" w:color="auto"/>
            </w:tcBorders>
            <w:shd w:val="clear" w:color="auto" w:fill="auto"/>
            <w:noWrap/>
            <w:vAlign w:val="center"/>
          </w:tcPr>
          <w:p w:rsidR="00C263A0" w:rsidRPr="000131BE" w:rsidRDefault="00C263A0" w:rsidP="00AC5274">
            <w:pPr>
              <w:jc w:val="right"/>
              <w:rPr>
                <w:rFonts w:eastAsiaTheme="minorHAnsi"/>
                <w:color w:val="000000"/>
                <w:sz w:val="22"/>
                <w:szCs w:val="22"/>
              </w:rPr>
            </w:pPr>
            <w:r w:rsidRPr="000131BE">
              <w:rPr>
                <w:rFonts w:eastAsiaTheme="minorHAnsi"/>
                <w:color w:val="000000"/>
                <w:sz w:val="22"/>
                <w:szCs w:val="22"/>
              </w:rPr>
              <w:t>22,900,000</w:t>
            </w:r>
          </w:p>
        </w:tc>
        <w:tc>
          <w:tcPr>
            <w:tcW w:w="694" w:type="pct"/>
            <w:tcBorders>
              <w:top w:val="nil"/>
              <w:left w:val="nil"/>
              <w:bottom w:val="single" w:sz="4" w:space="0" w:color="auto"/>
              <w:right w:val="single" w:sz="4" w:space="0" w:color="auto"/>
            </w:tcBorders>
            <w:shd w:val="clear" w:color="auto" w:fill="auto"/>
            <w:noWrap/>
            <w:vAlign w:val="center"/>
          </w:tcPr>
          <w:p w:rsidR="00C263A0" w:rsidRPr="000131BE" w:rsidRDefault="00C263A0" w:rsidP="00AC5274">
            <w:pPr>
              <w:jc w:val="right"/>
              <w:rPr>
                <w:rFonts w:eastAsiaTheme="minorHAnsi"/>
                <w:color w:val="000000"/>
                <w:sz w:val="22"/>
                <w:szCs w:val="22"/>
              </w:rPr>
            </w:pPr>
            <w:r>
              <w:rPr>
                <w:rFonts w:eastAsiaTheme="minorHAnsi"/>
                <w:color w:val="000000"/>
                <w:sz w:val="22"/>
                <w:szCs w:val="22"/>
              </w:rPr>
              <w:t>2013</w:t>
            </w:r>
          </w:p>
        </w:tc>
        <w:tc>
          <w:tcPr>
            <w:tcW w:w="694" w:type="pct"/>
            <w:tcBorders>
              <w:top w:val="nil"/>
              <w:left w:val="nil"/>
              <w:bottom w:val="single" w:sz="4" w:space="0" w:color="auto"/>
              <w:right w:val="single" w:sz="4" w:space="0" w:color="auto"/>
            </w:tcBorders>
            <w:shd w:val="clear" w:color="auto" w:fill="auto"/>
            <w:noWrap/>
            <w:vAlign w:val="center"/>
          </w:tcPr>
          <w:p w:rsidR="00C263A0" w:rsidRPr="000131BE" w:rsidRDefault="00C263A0" w:rsidP="00AC5274">
            <w:pPr>
              <w:jc w:val="right"/>
              <w:rPr>
                <w:rFonts w:eastAsiaTheme="minorHAnsi"/>
                <w:color w:val="000000"/>
                <w:sz w:val="22"/>
                <w:szCs w:val="22"/>
              </w:rPr>
            </w:pPr>
            <w:r>
              <w:rPr>
                <w:rFonts w:eastAsiaTheme="minorHAnsi"/>
                <w:color w:val="000000"/>
                <w:sz w:val="22"/>
                <w:szCs w:val="22"/>
              </w:rPr>
              <w:t>2019</w:t>
            </w:r>
          </w:p>
        </w:tc>
      </w:tr>
      <w:tr w:rsidR="00C263A0" w:rsidRPr="000131BE" w:rsidTr="00AC5274">
        <w:trPr>
          <w:trHeight w:val="260"/>
        </w:trPr>
        <w:tc>
          <w:tcPr>
            <w:tcW w:w="2704" w:type="pct"/>
            <w:tcBorders>
              <w:top w:val="nil"/>
              <w:left w:val="single" w:sz="4" w:space="0" w:color="auto"/>
              <w:bottom w:val="single" w:sz="4" w:space="0" w:color="auto"/>
              <w:right w:val="single" w:sz="4" w:space="0" w:color="auto"/>
            </w:tcBorders>
            <w:shd w:val="clear" w:color="000000" w:fill="FFFFFF"/>
            <w:vAlign w:val="center"/>
          </w:tcPr>
          <w:p w:rsidR="00C263A0" w:rsidRPr="000131BE" w:rsidRDefault="00C263A0" w:rsidP="00AC5274">
            <w:pPr>
              <w:rPr>
                <w:sz w:val="22"/>
                <w:szCs w:val="22"/>
              </w:rPr>
            </w:pPr>
            <w:r w:rsidRPr="000131BE">
              <w:rPr>
                <w:sz w:val="22"/>
                <w:szCs w:val="22"/>
              </w:rPr>
              <w:t>Service Delivery Grants to local NGO/CSO</w:t>
            </w:r>
          </w:p>
        </w:tc>
        <w:tc>
          <w:tcPr>
            <w:tcW w:w="908" w:type="pct"/>
            <w:tcBorders>
              <w:top w:val="nil"/>
              <w:left w:val="nil"/>
              <w:bottom w:val="single" w:sz="4" w:space="0" w:color="auto"/>
              <w:right w:val="single" w:sz="4" w:space="0" w:color="auto"/>
            </w:tcBorders>
            <w:shd w:val="clear" w:color="000000" w:fill="FFFFFF"/>
            <w:vAlign w:val="center"/>
          </w:tcPr>
          <w:p w:rsidR="00C263A0" w:rsidRPr="000131BE" w:rsidRDefault="00C263A0" w:rsidP="00AC5274">
            <w:pPr>
              <w:jc w:val="right"/>
              <w:rPr>
                <w:rFonts w:eastAsiaTheme="minorHAnsi"/>
                <w:color w:val="000000"/>
                <w:sz w:val="22"/>
                <w:szCs w:val="22"/>
              </w:rPr>
            </w:pPr>
            <w:r w:rsidRPr="000131BE">
              <w:rPr>
                <w:rFonts w:eastAsiaTheme="minorHAnsi"/>
                <w:color w:val="000000"/>
                <w:sz w:val="22"/>
                <w:szCs w:val="22"/>
              </w:rPr>
              <w:t>5,100,000</w:t>
            </w:r>
          </w:p>
        </w:tc>
        <w:tc>
          <w:tcPr>
            <w:tcW w:w="694" w:type="pct"/>
            <w:tcBorders>
              <w:top w:val="nil"/>
              <w:left w:val="nil"/>
              <w:bottom w:val="single" w:sz="4" w:space="0" w:color="auto"/>
              <w:right w:val="single" w:sz="4" w:space="0" w:color="auto"/>
            </w:tcBorders>
            <w:shd w:val="clear" w:color="auto" w:fill="auto"/>
            <w:vAlign w:val="center"/>
          </w:tcPr>
          <w:p w:rsidR="00C263A0" w:rsidRPr="000131BE" w:rsidRDefault="00C263A0" w:rsidP="00AC5274">
            <w:pPr>
              <w:jc w:val="right"/>
              <w:rPr>
                <w:sz w:val="22"/>
                <w:szCs w:val="22"/>
              </w:rPr>
            </w:pPr>
            <w:r w:rsidRPr="000131BE">
              <w:rPr>
                <w:sz w:val="22"/>
                <w:szCs w:val="22"/>
              </w:rPr>
              <w:t>2014</w:t>
            </w:r>
          </w:p>
        </w:tc>
        <w:tc>
          <w:tcPr>
            <w:tcW w:w="694" w:type="pct"/>
            <w:tcBorders>
              <w:top w:val="nil"/>
              <w:left w:val="nil"/>
              <w:bottom w:val="single" w:sz="4" w:space="0" w:color="auto"/>
              <w:right w:val="single" w:sz="4" w:space="0" w:color="auto"/>
            </w:tcBorders>
            <w:shd w:val="clear" w:color="auto" w:fill="auto"/>
            <w:vAlign w:val="center"/>
          </w:tcPr>
          <w:p w:rsidR="00C263A0" w:rsidRPr="000131BE" w:rsidRDefault="00C263A0" w:rsidP="00AC5274">
            <w:pPr>
              <w:jc w:val="right"/>
              <w:rPr>
                <w:sz w:val="22"/>
                <w:szCs w:val="22"/>
              </w:rPr>
            </w:pPr>
            <w:r w:rsidRPr="000131BE">
              <w:rPr>
                <w:sz w:val="22"/>
                <w:szCs w:val="22"/>
              </w:rPr>
              <w:t>2019</w:t>
            </w:r>
          </w:p>
        </w:tc>
      </w:tr>
      <w:tr w:rsidR="00C263A0" w:rsidRPr="000131BE" w:rsidTr="00AC5274">
        <w:trPr>
          <w:trHeight w:val="269"/>
        </w:trPr>
        <w:tc>
          <w:tcPr>
            <w:tcW w:w="2704" w:type="pct"/>
            <w:tcBorders>
              <w:top w:val="nil"/>
              <w:left w:val="single" w:sz="4" w:space="0" w:color="auto"/>
              <w:bottom w:val="single" w:sz="4" w:space="0" w:color="auto"/>
              <w:right w:val="single" w:sz="4" w:space="0" w:color="auto"/>
            </w:tcBorders>
            <w:shd w:val="clear" w:color="auto" w:fill="auto"/>
            <w:vAlign w:val="center"/>
          </w:tcPr>
          <w:p w:rsidR="00C263A0" w:rsidRPr="000131BE" w:rsidRDefault="00C263A0" w:rsidP="00AC5274">
            <w:pPr>
              <w:rPr>
                <w:sz w:val="22"/>
                <w:szCs w:val="22"/>
              </w:rPr>
            </w:pPr>
            <w:r w:rsidRPr="000131BE">
              <w:rPr>
                <w:sz w:val="22"/>
                <w:szCs w:val="22"/>
              </w:rPr>
              <w:t>Ministry of Health and Social Welfare FARA</w:t>
            </w:r>
          </w:p>
        </w:tc>
        <w:tc>
          <w:tcPr>
            <w:tcW w:w="908" w:type="pct"/>
            <w:tcBorders>
              <w:top w:val="nil"/>
              <w:left w:val="nil"/>
              <w:bottom w:val="single" w:sz="4" w:space="0" w:color="auto"/>
              <w:right w:val="single" w:sz="4" w:space="0" w:color="auto"/>
            </w:tcBorders>
            <w:shd w:val="clear" w:color="auto" w:fill="auto"/>
            <w:noWrap/>
            <w:vAlign w:val="center"/>
          </w:tcPr>
          <w:p w:rsidR="00C263A0" w:rsidRPr="000131BE" w:rsidRDefault="00C263A0" w:rsidP="00AC5274">
            <w:pPr>
              <w:jc w:val="right"/>
              <w:rPr>
                <w:rFonts w:eastAsiaTheme="minorHAnsi"/>
                <w:color w:val="000000"/>
                <w:sz w:val="22"/>
                <w:szCs w:val="22"/>
              </w:rPr>
            </w:pPr>
            <w:r w:rsidRPr="000131BE">
              <w:rPr>
                <w:rFonts w:eastAsiaTheme="minorHAnsi"/>
                <w:color w:val="000000"/>
                <w:sz w:val="22"/>
                <w:szCs w:val="22"/>
              </w:rPr>
              <w:t>79,750,000</w:t>
            </w:r>
          </w:p>
        </w:tc>
        <w:tc>
          <w:tcPr>
            <w:tcW w:w="694" w:type="pct"/>
            <w:tcBorders>
              <w:top w:val="nil"/>
              <w:left w:val="nil"/>
              <w:bottom w:val="single" w:sz="4" w:space="0" w:color="auto"/>
              <w:right w:val="single" w:sz="4" w:space="0" w:color="auto"/>
            </w:tcBorders>
            <w:shd w:val="clear" w:color="auto" w:fill="auto"/>
            <w:noWrap/>
            <w:vAlign w:val="center"/>
          </w:tcPr>
          <w:p w:rsidR="00C263A0" w:rsidRPr="000131BE" w:rsidRDefault="00C263A0" w:rsidP="00AC5274">
            <w:pPr>
              <w:jc w:val="right"/>
              <w:rPr>
                <w:rFonts w:eastAsiaTheme="minorHAnsi"/>
                <w:color w:val="000000"/>
                <w:sz w:val="22"/>
                <w:szCs w:val="22"/>
              </w:rPr>
            </w:pPr>
            <w:r w:rsidRPr="000131BE">
              <w:rPr>
                <w:rFonts w:eastAsiaTheme="minorHAnsi"/>
                <w:color w:val="000000"/>
                <w:sz w:val="22"/>
                <w:szCs w:val="22"/>
              </w:rPr>
              <w:t>9/16/11</w:t>
            </w:r>
          </w:p>
        </w:tc>
        <w:tc>
          <w:tcPr>
            <w:tcW w:w="694" w:type="pct"/>
            <w:tcBorders>
              <w:top w:val="nil"/>
              <w:left w:val="nil"/>
              <w:bottom w:val="single" w:sz="4" w:space="0" w:color="auto"/>
              <w:right w:val="single" w:sz="4" w:space="0" w:color="auto"/>
            </w:tcBorders>
            <w:shd w:val="clear" w:color="auto" w:fill="auto"/>
            <w:noWrap/>
            <w:vAlign w:val="center"/>
          </w:tcPr>
          <w:p w:rsidR="00C263A0" w:rsidRPr="000131BE" w:rsidRDefault="00C263A0" w:rsidP="00AC5274">
            <w:pPr>
              <w:jc w:val="right"/>
              <w:rPr>
                <w:rFonts w:eastAsiaTheme="minorHAnsi"/>
                <w:color w:val="000000"/>
                <w:sz w:val="22"/>
                <w:szCs w:val="22"/>
              </w:rPr>
            </w:pPr>
            <w:r w:rsidRPr="000131BE">
              <w:rPr>
                <w:rFonts w:eastAsiaTheme="minorHAnsi"/>
                <w:color w:val="000000"/>
                <w:sz w:val="22"/>
                <w:szCs w:val="22"/>
              </w:rPr>
              <w:t>6/30/15</w:t>
            </w:r>
          </w:p>
        </w:tc>
      </w:tr>
      <w:tr w:rsidR="00C263A0" w:rsidRPr="000131BE" w:rsidTr="00AC5274">
        <w:trPr>
          <w:trHeight w:val="260"/>
        </w:trPr>
        <w:tc>
          <w:tcPr>
            <w:tcW w:w="2704" w:type="pct"/>
            <w:tcBorders>
              <w:top w:val="nil"/>
              <w:left w:val="single" w:sz="4" w:space="0" w:color="auto"/>
              <w:bottom w:val="single" w:sz="4" w:space="0" w:color="auto"/>
              <w:right w:val="single" w:sz="4" w:space="0" w:color="auto"/>
            </w:tcBorders>
            <w:shd w:val="clear" w:color="000000" w:fill="FFFFFF"/>
            <w:vAlign w:val="center"/>
          </w:tcPr>
          <w:p w:rsidR="00C263A0" w:rsidRPr="000131BE" w:rsidRDefault="00C263A0" w:rsidP="00AC5274">
            <w:pPr>
              <w:rPr>
                <w:sz w:val="22"/>
                <w:szCs w:val="22"/>
              </w:rPr>
            </w:pPr>
            <w:r w:rsidRPr="000131BE">
              <w:rPr>
                <w:sz w:val="22"/>
                <w:szCs w:val="22"/>
              </w:rPr>
              <w:t xml:space="preserve">Rebuilding Basic Health Services </w:t>
            </w:r>
          </w:p>
        </w:tc>
        <w:tc>
          <w:tcPr>
            <w:tcW w:w="908" w:type="pct"/>
            <w:tcBorders>
              <w:top w:val="nil"/>
              <w:left w:val="nil"/>
              <w:bottom w:val="single" w:sz="4" w:space="0" w:color="auto"/>
              <w:right w:val="single" w:sz="4" w:space="0" w:color="auto"/>
            </w:tcBorders>
            <w:shd w:val="clear" w:color="000000" w:fill="FFFFFF"/>
            <w:vAlign w:val="center"/>
          </w:tcPr>
          <w:p w:rsidR="00C263A0" w:rsidRPr="000131BE" w:rsidRDefault="00C263A0" w:rsidP="00AC5274">
            <w:pPr>
              <w:jc w:val="right"/>
              <w:rPr>
                <w:rFonts w:eastAsiaTheme="minorHAnsi"/>
                <w:color w:val="000000"/>
                <w:sz w:val="22"/>
                <w:szCs w:val="22"/>
              </w:rPr>
            </w:pPr>
            <w:r w:rsidRPr="000131BE">
              <w:rPr>
                <w:rFonts w:eastAsiaTheme="minorHAnsi"/>
                <w:color w:val="000000"/>
                <w:sz w:val="22"/>
                <w:szCs w:val="22"/>
              </w:rPr>
              <w:t>13,875,000</w:t>
            </w:r>
          </w:p>
        </w:tc>
        <w:tc>
          <w:tcPr>
            <w:tcW w:w="694" w:type="pct"/>
            <w:tcBorders>
              <w:top w:val="nil"/>
              <w:left w:val="nil"/>
              <w:bottom w:val="single" w:sz="4" w:space="0" w:color="auto"/>
              <w:right w:val="single" w:sz="4" w:space="0" w:color="auto"/>
            </w:tcBorders>
            <w:shd w:val="clear" w:color="auto" w:fill="auto"/>
            <w:vAlign w:val="center"/>
          </w:tcPr>
          <w:p w:rsidR="00C263A0" w:rsidRPr="000131BE" w:rsidRDefault="00C263A0" w:rsidP="00AC5274">
            <w:pPr>
              <w:jc w:val="right"/>
              <w:rPr>
                <w:rFonts w:eastAsiaTheme="minorHAnsi"/>
                <w:color w:val="000000"/>
                <w:sz w:val="22"/>
                <w:szCs w:val="22"/>
              </w:rPr>
            </w:pPr>
            <w:r w:rsidRPr="000131BE">
              <w:rPr>
                <w:rFonts w:eastAsiaTheme="minorHAnsi"/>
                <w:color w:val="000000"/>
                <w:sz w:val="22"/>
                <w:szCs w:val="22"/>
              </w:rPr>
              <w:t>11/5/08</w:t>
            </w:r>
          </w:p>
        </w:tc>
        <w:tc>
          <w:tcPr>
            <w:tcW w:w="694" w:type="pct"/>
            <w:tcBorders>
              <w:top w:val="nil"/>
              <w:left w:val="nil"/>
              <w:bottom w:val="single" w:sz="4" w:space="0" w:color="auto"/>
              <w:right w:val="single" w:sz="4" w:space="0" w:color="auto"/>
            </w:tcBorders>
            <w:shd w:val="clear" w:color="auto" w:fill="auto"/>
            <w:vAlign w:val="center"/>
          </w:tcPr>
          <w:p w:rsidR="00C263A0" w:rsidRPr="000131BE" w:rsidRDefault="00C263A0" w:rsidP="00AC5274">
            <w:pPr>
              <w:jc w:val="right"/>
              <w:rPr>
                <w:rFonts w:eastAsiaTheme="minorHAnsi"/>
                <w:color w:val="000000"/>
                <w:sz w:val="22"/>
                <w:szCs w:val="22"/>
              </w:rPr>
            </w:pPr>
            <w:r w:rsidRPr="000131BE">
              <w:rPr>
                <w:rFonts w:eastAsiaTheme="minorHAnsi"/>
                <w:color w:val="000000"/>
                <w:sz w:val="22"/>
                <w:szCs w:val="22"/>
              </w:rPr>
              <w:t>10/31/14</w:t>
            </w:r>
          </w:p>
        </w:tc>
      </w:tr>
      <w:tr w:rsidR="00C263A0" w:rsidRPr="000131BE" w:rsidTr="00AC5274">
        <w:trPr>
          <w:trHeight w:val="260"/>
        </w:trPr>
        <w:tc>
          <w:tcPr>
            <w:tcW w:w="2704" w:type="pct"/>
            <w:tcBorders>
              <w:top w:val="nil"/>
              <w:left w:val="single" w:sz="4" w:space="0" w:color="auto"/>
              <w:bottom w:val="single" w:sz="4" w:space="0" w:color="auto"/>
              <w:right w:val="single" w:sz="4" w:space="0" w:color="auto"/>
            </w:tcBorders>
            <w:shd w:val="clear" w:color="000000" w:fill="FFFFFF"/>
            <w:vAlign w:val="center"/>
          </w:tcPr>
          <w:p w:rsidR="00C263A0" w:rsidRPr="000131BE" w:rsidRDefault="00C263A0" w:rsidP="00AC5274">
            <w:pPr>
              <w:rPr>
                <w:sz w:val="22"/>
                <w:szCs w:val="22"/>
              </w:rPr>
            </w:pPr>
            <w:r w:rsidRPr="000131BE">
              <w:rPr>
                <w:sz w:val="22"/>
                <w:szCs w:val="22"/>
              </w:rPr>
              <w:t>DELIVER IQC</w:t>
            </w:r>
          </w:p>
        </w:tc>
        <w:tc>
          <w:tcPr>
            <w:tcW w:w="908" w:type="pct"/>
            <w:tcBorders>
              <w:top w:val="nil"/>
              <w:left w:val="nil"/>
              <w:bottom w:val="single" w:sz="4" w:space="0" w:color="auto"/>
              <w:right w:val="single" w:sz="4" w:space="0" w:color="auto"/>
            </w:tcBorders>
            <w:shd w:val="clear" w:color="000000" w:fill="FFFFFF"/>
            <w:vAlign w:val="center"/>
          </w:tcPr>
          <w:p w:rsidR="00C263A0" w:rsidRPr="000131BE" w:rsidRDefault="00C263A0" w:rsidP="00AC5274">
            <w:pPr>
              <w:jc w:val="right"/>
              <w:rPr>
                <w:color w:val="000000"/>
                <w:sz w:val="22"/>
                <w:szCs w:val="22"/>
              </w:rPr>
            </w:pPr>
            <w:r w:rsidRPr="000131BE">
              <w:rPr>
                <w:color w:val="000000"/>
                <w:sz w:val="22"/>
                <w:szCs w:val="22"/>
              </w:rPr>
              <w:t>21,849,000</w:t>
            </w:r>
          </w:p>
        </w:tc>
        <w:tc>
          <w:tcPr>
            <w:tcW w:w="694" w:type="pct"/>
            <w:tcBorders>
              <w:top w:val="nil"/>
              <w:left w:val="nil"/>
              <w:bottom w:val="single" w:sz="4" w:space="0" w:color="auto"/>
              <w:right w:val="single" w:sz="4" w:space="0" w:color="auto"/>
            </w:tcBorders>
            <w:shd w:val="clear" w:color="auto" w:fill="auto"/>
            <w:vAlign w:val="center"/>
          </w:tcPr>
          <w:p w:rsidR="00C263A0" w:rsidRPr="000131BE" w:rsidRDefault="00C263A0" w:rsidP="00AC5274">
            <w:pPr>
              <w:jc w:val="right"/>
              <w:rPr>
                <w:sz w:val="22"/>
                <w:szCs w:val="22"/>
              </w:rPr>
            </w:pPr>
            <w:r w:rsidRPr="000131BE">
              <w:rPr>
                <w:sz w:val="22"/>
                <w:szCs w:val="22"/>
              </w:rPr>
              <w:t>9/1/08</w:t>
            </w:r>
          </w:p>
        </w:tc>
        <w:tc>
          <w:tcPr>
            <w:tcW w:w="694" w:type="pct"/>
            <w:tcBorders>
              <w:top w:val="nil"/>
              <w:left w:val="nil"/>
              <w:bottom w:val="single" w:sz="4" w:space="0" w:color="auto"/>
              <w:right w:val="single" w:sz="4" w:space="0" w:color="auto"/>
            </w:tcBorders>
            <w:shd w:val="clear" w:color="auto" w:fill="auto"/>
            <w:vAlign w:val="center"/>
          </w:tcPr>
          <w:p w:rsidR="00C263A0" w:rsidRPr="000131BE" w:rsidRDefault="00C263A0" w:rsidP="00AC5274">
            <w:pPr>
              <w:jc w:val="right"/>
              <w:rPr>
                <w:sz w:val="22"/>
                <w:szCs w:val="22"/>
              </w:rPr>
            </w:pPr>
            <w:r>
              <w:rPr>
                <w:sz w:val="22"/>
                <w:szCs w:val="22"/>
              </w:rPr>
              <w:t>TBD</w:t>
            </w:r>
          </w:p>
        </w:tc>
      </w:tr>
      <w:tr w:rsidR="00C263A0" w:rsidRPr="000131BE" w:rsidTr="00AC5274">
        <w:trPr>
          <w:trHeight w:val="260"/>
        </w:trPr>
        <w:tc>
          <w:tcPr>
            <w:tcW w:w="2704" w:type="pct"/>
            <w:tcBorders>
              <w:top w:val="nil"/>
              <w:left w:val="single" w:sz="4" w:space="0" w:color="auto"/>
              <w:bottom w:val="single" w:sz="4" w:space="0" w:color="auto"/>
              <w:right w:val="single" w:sz="4" w:space="0" w:color="auto"/>
            </w:tcBorders>
            <w:shd w:val="clear" w:color="000000" w:fill="FFFFFF"/>
            <w:vAlign w:val="center"/>
          </w:tcPr>
          <w:p w:rsidR="00C263A0" w:rsidRPr="000131BE" w:rsidRDefault="00C263A0" w:rsidP="00AC5274">
            <w:pPr>
              <w:rPr>
                <w:sz w:val="22"/>
                <w:szCs w:val="22"/>
              </w:rPr>
            </w:pPr>
            <w:r w:rsidRPr="000131BE">
              <w:rPr>
                <w:sz w:val="22"/>
                <w:szCs w:val="22"/>
              </w:rPr>
              <w:t>MCHIP</w:t>
            </w:r>
          </w:p>
        </w:tc>
        <w:tc>
          <w:tcPr>
            <w:tcW w:w="908" w:type="pct"/>
            <w:tcBorders>
              <w:top w:val="nil"/>
              <w:left w:val="nil"/>
              <w:bottom w:val="single" w:sz="4" w:space="0" w:color="auto"/>
              <w:right w:val="single" w:sz="4" w:space="0" w:color="auto"/>
            </w:tcBorders>
            <w:shd w:val="clear" w:color="000000" w:fill="FFFFFF"/>
            <w:vAlign w:val="center"/>
          </w:tcPr>
          <w:p w:rsidR="00C263A0" w:rsidRPr="000131BE" w:rsidRDefault="00C263A0" w:rsidP="00AC5274">
            <w:pPr>
              <w:jc w:val="right"/>
              <w:rPr>
                <w:rFonts w:eastAsiaTheme="minorHAnsi"/>
                <w:color w:val="000000"/>
                <w:sz w:val="22"/>
                <w:szCs w:val="22"/>
              </w:rPr>
            </w:pPr>
            <w:r w:rsidRPr="000131BE">
              <w:rPr>
                <w:rFonts w:eastAsiaTheme="minorHAnsi"/>
                <w:color w:val="000000"/>
                <w:sz w:val="22"/>
                <w:szCs w:val="22"/>
              </w:rPr>
              <w:t>600,000</w:t>
            </w:r>
          </w:p>
        </w:tc>
        <w:tc>
          <w:tcPr>
            <w:tcW w:w="694" w:type="pct"/>
            <w:tcBorders>
              <w:top w:val="nil"/>
              <w:left w:val="nil"/>
              <w:bottom w:val="single" w:sz="4" w:space="0" w:color="auto"/>
              <w:right w:val="single" w:sz="4" w:space="0" w:color="auto"/>
            </w:tcBorders>
            <w:shd w:val="clear" w:color="auto" w:fill="auto"/>
            <w:vAlign w:val="center"/>
          </w:tcPr>
          <w:p w:rsidR="00C263A0" w:rsidRPr="000131BE" w:rsidRDefault="00C263A0" w:rsidP="00AC5274">
            <w:pPr>
              <w:jc w:val="right"/>
              <w:rPr>
                <w:sz w:val="22"/>
                <w:szCs w:val="22"/>
              </w:rPr>
            </w:pPr>
            <w:r>
              <w:rPr>
                <w:sz w:val="22"/>
                <w:szCs w:val="22"/>
              </w:rPr>
              <w:t>10/1/09</w:t>
            </w:r>
          </w:p>
        </w:tc>
        <w:tc>
          <w:tcPr>
            <w:tcW w:w="694" w:type="pct"/>
            <w:tcBorders>
              <w:top w:val="nil"/>
              <w:left w:val="nil"/>
              <w:bottom w:val="single" w:sz="4" w:space="0" w:color="auto"/>
              <w:right w:val="single" w:sz="4" w:space="0" w:color="auto"/>
            </w:tcBorders>
            <w:shd w:val="clear" w:color="auto" w:fill="auto"/>
            <w:vAlign w:val="center"/>
          </w:tcPr>
          <w:p w:rsidR="00C263A0" w:rsidRPr="000131BE" w:rsidRDefault="00C263A0" w:rsidP="00AC5274">
            <w:pPr>
              <w:jc w:val="right"/>
              <w:rPr>
                <w:sz w:val="22"/>
                <w:szCs w:val="22"/>
              </w:rPr>
            </w:pPr>
            <w:r>
              <w:rPr>
                <w:sz w:val="22"/>
                <w:szCs w:val="22"/>
              </w:rPr>
              <w:t>9/30/13</w:t>
            </w:r>
          </w:p>
        </w:tc>
      </w:tr>
      <w:tr w:rsidR="00C263A0" w:rsidRPr="000131BE" w:rsidTr="00AC5274">
        <w:trPr>
          <w:trHeight w:val="260"/>
        </w:trPr>
        <w:tc>
          <w:tcPr>
            <w:tcW w:w="2704" w:type="pct"/>
            <w:tcBorders>
              <w:top w:val="nil"/>
              <w:left w:val="single" w:sz="4" w:space="0" w:color="auto"/>
              <w:bottom w:val="single" w:sz="4" w:space="0" w:color="auto"/>
              <w:right w:val="single" w:sz="4" w:space="0" w:color="auto"/>
            </w:tcBorders>
            <w:shd w:val="clear" w:color="000000" w:fill="FFFFFF"/>
            <w:vAlign w:val="center"/>
          </w:tcPr>
          <w:p w:rsidR="00C263A0" w:rsidRPr="000131BE" w:rsidRDefault="00C263A0" w:rsidP="00AC5274">
            <w:pPr>
              <w:rPr>
                <w:sz w:val="22"/>
                <w:szCs w:val="22"/>
              </w:rPr>
            </w:pPr>
            <w:r w:rsidRPr="000131BE">
              <w:rPr>
                <w:sz w:val="22"/>
                <w:szCs w:val="22"/>
              </w:rPr>
              <w:t>Liberia Grant Solicitation and Management</w:t>
            </w:r>
          </w:p>
        </w:tc>
        <w:tc>
          <w:tcPr>
            <w:tcW w:w="908" w:type="pct"/>
            <w:tcBorders>
              <w:top w:val="nil"/>
              <w:left w:val="nil"/>
              <w:bottom w:val="single" w:sz="4" w:space="0" w:color="auto"/>
              <w:right w:val="single" w:sz="4" w:space="0" w:color="auto"/>
            </w:tcBorders>
            <w:shd w:val="clear" w:color="000000" w:fill="FFFFFF"/>
            <w:vAlign w:val="center"/>
          </w:tcPr>
          <w:p w:rsidR="00C263A0" w:rsidRPr="000131BE" w:rsidRDefault="00C263A0" w:rsidP="00AC5274">
            <w:pPr>
              <w:jc w:val="right"/>
              <w:rPr>
                <w:rFonts w:eastAsiaTheme="minorHAnsi"/>
                <w:color w:val="000000"/>
                <w:sz w:val="22"/>
                <w:szCs w:val="22"/>
              </w:rPr>
            </w:pPr>
            <w:r w:rsidRPr="000131BE">
              <w:rPr>
                <w:rFonts w:eastAsiaTheme="minorHAnsi"/>
                <w:color w:val="000000"/>
                <w:sz w:val="22"/>
                <w:szCs w:val="22"/>
              </w:rPr>
              <w:t>4,500,000</w:t>
            </w:r>
          </w:p>
        </w:tc>
        <w:tc>
          <w:tcPr>
            <w:tcW w:w="694" w:type="pct"/>
            <w:tcBorders>
              <w:top w:val="nil"/>
              <w:left w:val="nil"/>
              <w:bottom w:val="single" w:sz="4" w:space="0" w:color="auto"/>
              <w:right w:val="single" w:sz="4" w:space="0" w:color="auto"/>
            </w:tcBorders>
            <w:shd w:val="clear" w:color="auto" w:fill="auto"/>
            <w:vAlign w:val="center"/>
          </w:tcPr>
          <w:p w:rsidR="00C263A0" w:rsidRPr="000131BE" w:rsidRDefault="00C263A0" w:rsidP="00AC5274">
            <w:pPr>
              <w:jc w:val="right"/>
              <w:rPr>
                <w:rFonts w:eastAsiaTheme="minorHAnsi"/>
                <w:color w:val="000000"/>
                <w:sz w:val="22"/>
                <w:szCs w:val="22"/>
              </w:rPr>
            </w:pPr>
            <w:r w:rsidRPr="000131BE">
              <w:rPr>
                <w:rFonts w:eastAsiaTheme="minorHAnsi"/>
                <w:color w:val="000000"/>
                <w:sz w:val="22"/>
                <w:szCs w:val="22"/>
              </w:rPr>
              <w:t>12/28/09</w:t>
            </w:r>
          </w:p>
        </w:tc>
        <w:tc>
          <w:tcPr>
            <w:tcW w:w="694" w:type="pct"/>
            <w:tcBorders>
              <w:top w:val="nil"/>
              <w:left w:val="nil"/>
              <w:bottom w:val="single" w:sz="4" w:space="0" w:color="auto"/>
              <w:right w:val="single" w:sz="4" w:space="0" w:color="auto"/>
            </w:tcBorders>
            <w:shd w:val="clear" w:color="auto" w:fill="auto"/>
            <w:vAlign w:val="center"/>
          </w:tcPr>
          <w:p w:rsidR="00C263A0" w:rsidRPr="000131BE" w:rsidRDefault="00C263A0" w:rsidP="00AC5274">
            <w:pPr>
              <w:jc w:val="right"/>
              <w:rPr>
                <w:rFonts w:eastAsiaTheme="minorHAnsi"/>
                <w:color w:val="000000"/>
                <w:sz w:val="22"/>
                <w:szCs w:val="22"/>
              </w:rPr>
            </w:pPr>
            <w:r w:rsidRPr="000131BE">
              <w:rPr>
                <w:rFonts w:eastAsiaTheme="minorHAnsi"/>
                <w:color w:val="000000"/>
                <w:sz w:val="22"/>
                <w:szCs w:val="22"/>
              </w:rPr>
              <w:t>12/27/14</w:t>
            </w:r>
          </w:p>
        </w:tc>
      </w:tr>
      <w:tr w:rsidR="00C263A0" w:rsidRPr="000131BE" w:rsidTr="00AC5274">
        <w:trPr>
          <w:trHeight w:val="300"/>
        </w:trPr>
        <w:tc>
          <w:tcPr>
            <w:tcW w:w="2704" w:type="pct"/>
            <w:tcBorders>
              <w:top w:val="nil"/>
              <w:left w:val="single" w:sz="4" w:space="0" w:color="auto"/>
              <w:bottom w:val="single" w:sz="4" w:space="0" w:color="auto"/>
              <w:right w:val="single" w:sz="4" w:space="0" w:color="auto"/>
            </w:tcBorders>
            <w:shd w:val="clear" w:color="auto" w:fill="auto"/>
            <w:vAlign w:val="center"/>
          </w:tcPr>
          <w:p w:rsidR="00C263A0" w:rsidRPr="000131BE" w:rsidRDefault="00C263A0" w:rsidP="00AC5274">
            <w:pPr>
              <w:rPr>
                <w:sz w:val="22"/>
                <w:szCs w:val="22"/>
              </w:rPr>
            </w:pPr>
            <w:r w:rsidRPr="000131BE">
              <w:rPr>
                <w:sz w:val="22"/>
                <w:szCs w:val="22"/>
              </w:rPr>
              <w:t>Advancing Youth Project</w:t>
            </w:r>
          </w:p>
        </w:tc>
        <w:tc>
          <w:tcPr>
            <w:tcW w:w="908" w:type="pct"/>
            <w:tcBorders>
              <w:top w:val="nil"/>
              <w:left w:val="nil"/>
              <w:bottom w:val="single" w:sz="4" w:space="0" w:color="auto"/>
              <w:right w:val="single" w:sz="4" w:space="0" w:color="auto"/>
            </w:tcBorders>
            <w:shd w:val="clear" w:color="auto" w:fill="auto"/>
            <w:vAlign w:val="center"/>
          </w:tcPr>
          <w:p w:rsidR="00C263A0" w:rsidRPr="000131BE" w:rsidRDefault="00C263A0" w:rsidP="00AC5274">
            <w:pPr>
              <w:jc w:val="right"/>
              <w:rPr>
                <w:rFonts w:eastAsiaTheme="minorHAnsi"/>
                <w:color w:val="000000"/>
                <w:sz w:val="22"/>
                <w:szCs w:val="22"/>
              </w:rPr>
            </w:pPr>
            <w:r w:rsidRPr="000131BE">
              <w:rPr>
                <w:rFonts w:eastAsiaTheme="minorHAnsi"/>
                <w:color w:val="000000"/>
                <w:sz w:val="22"/>
                <w:szCs w:val="22"/>
              </w:rPr>
              <w:t>850,000</w:t>
            </w:r>
          </w:p>
        </w:tc>
        <w:tc>
          <w:tcPr>
            <w:tcW w:w="694" w:type="pct"/>
            <w:tcBorders>
              <w:top w:val="nil"/>
              <w:left w:val="nil"/>
              <w:bottom w:val="single" w:sz="4" w:space="0" w:color="auto"/>
              <w:right w:val="single" w:sz="4" w:space="0" w:color="auto"/>
            </w:tcBorders>
            <w:shd w:val="clear" w:color="auto" w:fill="auto"/>
            <w:vAlign w:val="center"/>
          </w:tcPr>
          <w:p w:rsidR="00C263A0" w:rsidRPr="000131BE" w:rsidRDefault="00C263A0" w:rsidP="00AC5274">
            <w:pPr>
              <w:jc w:val="right"/>
              <w:rPr>
                <w:sz w:val="22"/>
                <w:szCs w:val="22"/>
              </w:rPr>
            </w:pPr>
            <w:r w:rsidRPr="000131BE">
              <w:rPr>
                <w:sz w:val="22"/>
                <w:szCs w:val="22"/>
              </w:rPr>
              <w:t>10</w:t>
            </w:r>
            <w:r>
              <w:rPr>
                <w:sz w:val="22"/>
                <w:szCs w:val="22"/>
              </w:rPr>
              <w:t>/10</w:t>
            </w:r>
            <w:r w:rsidRPr="000131BE">
              <w:rPr>
                <w:sz w:val="22"/>
                <w:szCs w:val="22"/>
              </w:rPr>
              <w:t>/11</w:t>
            </w:r>
          </w:p>
        </w:tc>
        <w:tc>
          <w:tcPr>
            <w:tcW w:w="694" w:type="pct"/>
            <w:tcBorders>
              <w:top w:val="nil"/>
              <w:left w:val="nil"/>
              <w:bottom w:val="single" w:sz="4" w:space="0" w:color="auto"/>
              <w:right w:val="single" w:sz="4" w:space="0" w:color="auto"/>
            </w:tcBorders>
            <w:shd w:val="clear" w:color="auto" w:fill="auto"/>
            <w:vAlign w:val="center"/>
          </w:tcPr>
          <w:p w:rsidR="00C263A0" w:rsidRPr="000131BE" w:rsidRDefault="00C263A0" w:rsidP="00AC5274">
            <w:pPr>
              <w:jc w:val="right"/>
              <w:rPr>
                <w:sz w:val="22"/>
                <w:szCs w:val="22"/>
              </w:rPr>
            </w:pPr>
            <w:r w:rsidRPr="000131BE">
              <w:rPr>
                <w:sz w:val="22"/>
                <w:szCs w:val="22"/>
              </w:rPr>
              <w:t>10/</w:t>
            </w:r>
            <w:r>
              <w:rPr>
                <w:sz w:val="22"/>
                <w:szCs w:val="22"/>
              </w:rPr>
              <w:t>31/</w:t>
            </w:r>
            <w:r w:rsidRPr="000131BE">
              <w:rPr>
                <w:sz w:val="22"/>
                <w:szCs w:val="22"/>
              </w:rPr>
              <w:t>16</w:t>
            </w:r>
          </w:p>
        </w:tc>
      </w:tr>
      <w:tr w:rsidR="00C263A0" w:rsidRPr="000131BE" w:rsidTr="00AC5274">
        <w:trPr>
          <w:trHeight w:val="300"/>
        </w:trPr>
        <w:tc>
          <w:tcPr>
            <w:tcW w:w="2704" w:type="pct"/>
            <w:tcBorders>
              <w:top w:val="nil"/>
              <w:left w:val="single" w:sz="4" w:space="0" w:color="auto"/>
              <w:bottom w:val="single" w:sz="4" w:space="0" w:color="auto"/>
              <w:right w:val="single" w:sz="4" w:space="0" w:color="auto"/>
            </w:tcBorders>
            <w:shd w:val="clear" w:color="auto" w:fill="auto"/>
            <w:vAlign w:val="center"/>
          </w:tcPr>
          <w:p w:rsidR="00C263A0" w:rsidRPr="000131BE" w:rsidRDefault="00C263A0" w:rsidP="00AC5274">
            <w:pPr>
              <w:rPr>
                <w:sz w:val="22"/>
                <w:szCs w:val="22"/>
              </w:rPr>
            </w:pPr>
            <w:r w:rsidRPr="000131BE">
              <w:rPr>
                <w:sz w:val="22"/>
                <w:szCs w:val="22"/>
              </w:rPr>
              <w:t>WHO/AFRO Polio</w:t>
            </w:r>
          </w:p>
        </w:tc>
        <w:tc>
          <w:tcPr>
            <w:tcW w:w="908" w:type="pct"/>
            <w:tcBorders>
              <w:top w:val="nil"/>
              <w:left w:val="nil"/>
              <w:bottom w:val="single" w:sz="4" w:space="0" w:color="auto"/>
              <w:right w:val="single" w:sz="4" w:space="0" w:color="auto"/>
            </w:tcBorders>
            <w:shd w:val="clear" w:color="auto" w:fill="auto"/>
            <w:noWrap/>
            <w:vAlign w:val="center"/>
          </w:tcPr>
          <w:p w:rsidR="00C263A0" w:rsidRPr="000131BE" w:rsidRDefault="00C263A0" w:rsidP="00AC5274">
            <w:pPr>
              <w:jc w:val="right"/>
              <w:rPr>
                <w:color w:val="000000"/>
                <w:sz w:val="22"/>
                <w:szCs w:val="22"/>
              </w:rPr>
            </w:pPr>
            <w:r w:rsidRPr="000131BE">
              <w:rPr>
                <w:color w:val="000000"/>
                <w:sz w:val="22"/>
                <w:szCs w:val="22"/>
              </w:rPr>
              <w:t>900,000</w:t>
            </w:r>
          </w:p>
        </w:tc>
        <w:tc>
          <w:tcPr>
            <w:tcW w:w="694" w:type="pct"/>
            <w:tcBorders>
              <w:top w:val="nil"/>
              <w:left w:val="nil"/>
              <w:bottom w:val="single" w:sz="4" w:space="0" w:color="auto"/>
              <w:right w:val="single" w:sz="4" w:space="0" w:color="auto"/>
            </w:tcBorders>
            <w:shd w:val="clear" w:color="auto" w:fill="auto"/>
            <w:noWrap/>
            <w:vAlign w:val="center"/>
          </w:tcPr>
          <w:p w:rsidR="00C263A0" w:rsidRPr="000131BE" w:rsidRDefault="00C263A0" w:rsidP="00AC5274">
            <w:pPr>
              <w:jc w:val="right"/>
              <w:rPr>
                <w:sz w:val="22"/>
                <w:szCs w:val="22"/>
              </w:rPr>
            </w:pPr>
            <w:r w:rsidRPr="000131BE">
              <w:rPr>
                <w:sz w:val="22"/>
                <w:szCs w:val="22"/>
              </w:rPr>
              <w:t>9/1/05</w:t>
            </w:r>
          </w:p>
        </w:tc>
        <w:tc>
          <w:tcPr>
            <w:tcW w:w="694" w:type="pct"/>
            <w:tcBorders>
              <w:top w:val="nil"/>
              <w:left w:val="nil"/>
              <w:bottom w:val="single" w:sz="4" w:space="0" w:color="auto"/>
              <w:right w:val="single" w:sz="4" w:space="0" w:color="auto"/>
            </w:tcBorders>
            <w:shd w:val="clear" w:color="auto" w:fill="auto"/>
            <w:noWrap/>
            <w:vAlign w:val="center"/>
          </w:tcPr>
          <w:p w:rsidR="00C263A0" w:rsidRPr="000131BE" w:rsidRDefault="00C263A0" w:rsidP="00AC5274">
            <w:pPr>
              <w:jc w:val="right"/>
              <w:rPr>
                <w:sz w:val="22"/>
                <w:szCs w:val="22"/>
              </w:rPr>
            </w:pPr>
            <w:r>
              <w:rPr>
                <w:sz w:val="22"/>
                <w:szCs w:val="22"/>
              </w:rPr>
              <w:t>TBD</w:t>
            </w:r>
          </w:p>
        </w:tc>
      </w:tr>
      <w:tr w:rsidR="00C263A0" w:rsidRPr="000131BE" w:rsidTr="00AC5274">
        <w:trPr>
          <w:trHeight w:val="300"/>
        </w:trPr>
        <w:tc>
          <w:tcPr>
            <w:tcW w:w="2704" w:type="pct"/>
            <w:tcBorders>
              <w:top w:val="nil"/>
              <w:left w:val="single" w:sz="4" w:space="0" w:color="auto"/>
              <w:bottom w:val="single" w:sz="4" w:space="0" w:color="auto"/>
              <w:right w:val="single" w:sz="4" w:space="0" w:color="auto"/>
            </w:tcBorders>
            <w:shd w:val="clear" w:color="auto" w:fill="auto"/>
            <w:vAlign w:val="center"/>
          </w:tcPr>
          <w:p w:rsidR="00C263A0" w:rsidRPr="000131BE" w:rsidRDefault="00C263A0" w:rsidP="00AC5274">
            <w:pPr>
              <w:rPr>
                <w:sz w:val="22"/>
                <w:szCs w:val="22"/>
              </w:rPr>
            </w:pPr>
            <w:r w:rsidRPr="000131BE">
              <w:rPr>
                <w:sz w:val="22"/>
                <w:szCs w:val="22"/>
              </w:rPr>
              <w:t>WHO/AFRO EPI</w:t>
            </w:r>
          </w:p>
        </w:tc>
        <w:tc>
          <w:tcPr>
            <w:tcW w:w="908" w:type="pct"/>
            <w:tcBorders>
              <w:top w:val="nil"/>
              <w:left w:val="nil"/>
              <w:bottom w:val="single" w:sz="4" w:space="0" w:color="auto"/>
              <w:right w:val="single" w:sz="4" w:space="0" w:color="auto"/>
            </w:tcBorders>
            <w:shd w:val="clear" w:color="auto" w:fill="auto"/>
            <w:noWrap/>
            <w:vAlign w:val="center"/>
          </w:tcPr>
          <w:p w:rsidR="00C263A0" w:rsidRPr="000131BE" w:rsidRDefault="00C263A0" w:rsidP="00AC5274">
            <w:pPr>
              <w:jc w:val="right"/>
              <w:rPr>
                <w:color w:val="000000"/>
                <w:sz w:val="22"/>
                <w:szCs w:val="22"/>
              </w:rPr>
            </w:pPr>
            <w:r w:rsidRPr="000131BE">
              <w:rPr>
                <w:color w:val="000000"/>
                <w:sz w:val="22"/>
                <w:szCs w:val="22"/>
              </w:rPr>
              <w:t>1,200,000</w:t>
            </w:r>
          </w:p>
        </w:tc>
        <w:tc>
          <w:tcPr>
            <w:tcW w:w="694" w:type="pct"/>
            <w:tcBorders>
              <w:top w:val="nil"/>
              <w:left w:val="nil"/>
              <w:bottom w:val="single" w:sz="4" w:space="0" w:color="auto"/>
              <w:right w:val="single" w:sz="4" w:space="0" w:color="auto"/>
            </w:tcBorders>
            <w:shd w:val="clear" w:color="auto" w:fill="auto"/>
            <w:noWrap/>
            <w:vAlign w:val="center"/>
          </w:tcPr>
          <w:p w:rsidR="00C263A0" w:rsidRPr="000131BE" w:rsidRDefault="00C263A0" w:rsidP="00AC5274">
            <w:pPr>
              <w:jc w:val="right"/>
              <w:rPr>
                <w:sz w:val="22"/>
                <w:szCs w:val="22"/>
              </w:rPr>
            </w:pPr>
            <w:r w:rsidRPr="000131BE">
              <w:rPr>
                <w:sz w:val="22"/>
                <w:szCs w:val="22"/>
              </w:rPr>
              <w:t>9/1/05</w:t>
            </w:r>
          </w:p>
        </w:tc>
        <w:tc>
          <w:tcPr>
            <w:tcW w:w="694" w:type="pct"/>
            <w:tcBorders>
              <w:top w:val="nil"/>
              <w:left w:val="nil"/>
              <w:bottom w:val="single" w:sz="4" w:space="0" w:color="auto"/>
              <w:right w:val="single" w:sz="4" w:space="0" w:color="auto"/>
            </w:tcBorders>
            <w:shd w:val="clear" w:color="auto" w:fill="auto"/>
            <w:noWrap/>
            <w:vAlign w:val="center"/>
          </w:tcPr>
          <w:p w:rsidR="00C263A0" w:rsidRPr="000131BE" w:rsidRDefault="00C263A0" w:rsidP="00AC5274">
            <w:pPr>
              <w:jc w:val="right"/>
              <w:rPr>
                <w:sz w:val="22"/>
                <w:szCs w:val="22"/>
              </w:rPr>
            </w:pPr>
            <w:r>
              <w:rPr>
                <w:sz w:val="22"/>
                <w:szCs w:val="22"/>
              </w:rPr>
              <w:t>TBD</w:t>
            </w:r>
          </w:p>
        </w:tc>
      </w:tr>
      <w:tr w:rsidR="00C263A0" w:rsidRPr="000131BE" w:rsidTr="00AC5274">
        <w:trPr>
          <w:trHeight w:val="300"/>
        </w:trPr>
        <w:tc>
          <w:tcPr>
            <w:tcW w:w="2704" w:type="pct"/>
            <w:tcBorders>
              <w:top w:val="nil"/>
              <w:left w:val="single" w:sz="4" w:space="0" w:color="auto"/>
              <w:bottom w:val="single" w:sz="4" w:space="0" w:color="auto"/>
              <w:right w:val="single" w:sz="4" w:space="0" w:color="auto"/>
            </w:tcBorders>
            <w:shd w:val="clear" w:color="auto" w:fill="auto"/>
            <w:vAlign w:val="center"/>
          </w:tcPr>
          <w:p w:rsidR="00C263A0" w:rsidRPr="000131BE" w:rsidRDefault="00C263A0" w:rsidP="00AC5274">
            <w:pPr>
              <w:rPr>
                <w:sz w:val="22"/>
                <w:szCs w:val="22"/>
              </w:rPr>
            </w:pPr>
            <w:r w:rsidRPr="000131BE">
              <w:rPr>
                <w:sz w:val="22"/>
                <w:szCs w:val="22"/>
              </w:rPr>
              <w:t>Systems for Improved Access to Pharmaceuticals and Medicines</w:t>
            </w:r>
          </w:p>
        </w:tc>
        <w:tc>
          <w:tcPr>
            <w:tcW w:w="908" w:type="pct"/>
            <w:tcBorders>
              <w:top w:val="nil"/>
              <w:left w:val="nil"/>
              <w:bottom w:val="single" w:sz="4" w:space="0" w:color="auto"/>
              <w:right w:val="single" w:sz="4" w:space="0" w:color="auto"/>
            </w:tcBorders>
            <w:shd w:val="clear" w:color="auto" w:fill="auto"/>
            <w:noWrap/>
            <w:vAlign w:val="center"/>
          </w:tcPr>
          <w:p w:rsidR="00C263A0" w:rsidRPr="000131BE" w:rsidDel="000D1E2B" w:rsidRDefault="00C263A0" w:rsidP="00AC5274">
            <w:pPr>
              <w:jc w:val="right"/>
              <w:rPr>
                <w:rFonts w:eastAsiaTheme="minorHAnsi"/>
                <w:color w:val="000000"/>
                <w:sz w:val="22"/>
                <w:szCs w:val="22"/>
              </w:rPr>
            </w:pPr>
            <w:r w:rsidRPr="000131BE">
              <w:rPr>
                <w:rFonts w:eastAsiaTheme="minorHAnsi"/>
                <w:color w:val="000000"/>
                <w:sz w:val="22"/>
                <w:szCs w:val="22"/>
              </w:rPr>
              <w:t>364,000</w:t>
            </w:r>
          </w:p>
        </w:tc>
        <w:tc>
          <w:tcPr>
            <w:tcW w:w="694" w:type="pct"/>
            <w:tcBorders>
              <w:top w:val="nil"/>
              <w:left w:val="nil"/>
              <w:bottom w:val="single" w:sz="4" w:space="0" w:color="auto"/>
              <w:right w:val="single" w:sz="4" w:space="0" w:color="auto"/>
            </w:tcBorders>
            <w:shd w:val="clear" w:color="auto" w:fill="auto"/>
            <w:noWrap/>
            <w:vAlign w:val="center"/>
          </w:tcPr>
          <w:p w:rsidR="00C263A0" w:rsidRPr="000131BE" w:rsidRDefault="00C263A0" w:rsidP="00AC5274">
            <w:pPr>
              <w:jc w:val="right"/>
              <w:rPr>
                <w:sz w:val="22"/>
                <w:szCs w:val="22"/>
              </w:rPr>
            </w:pPr>
            <w:r>
              <w:rPr>
                <w:sz w:val="22"/>
                <w:szCs w:val="22"/>
              </w:rPr>
              <w:t>10/1/09</w:t>
            </w:r>
          </w:p>
        </w:tc>
        <w:tc>
          <w:tcPr>
            <w:tcW w:w="694" w:type="pct"/>
            <w:tcBorders>
              <w:top w:val="nil"/>
              <w:left w:val="nil"/>
              <w:bottom w:val="single" w:sz="4" w:space="0" w:color="auto"/>
              <w:right w:val="single" w:sz="4" w:space="0" w:color="auto"/>
            </w:tcBorders>
            <w:shd w:val="clear" w:color="auto" w:fill="auto"/>
            <w:noWrap/>
            <w:vAlign w:val="center"/>
          </w:tcPr>
          <w:p w:rsidR="00C263A0" w:rsidRPr="000131BE" w:rsidRDefault="00C263A0" w:rsidP="00AC5274">
            <w:pPr>
              <w:jc w:val="right"/>
              <w:rPr>
                <w:sz w:val="22"/>
                <w:szCs w:val="22"/>
              </w:rPr>
            </w:pPr>
            <w:r>
              <w:rPr>
                <w:sz w:val="22"/>
                <w:szCs w:val="22"/>
              </w:rPr>
              <w:t>9/30/</w:t>
            </w:r>
            <w:r w:rsidRPr="000131BE">
              <w:rPr>
                <w:sz w:val="22"/>
                <w:szCs w:val="22"/>
              </w:rPr>
              <w:t>2013</w:t>
            </w:r>
          </w:p>
        </w:tc>
      </w:tr>
      <w:tr w:rsidR="00C263A0" w:rsidRPr="000131BE" w:rsidTr="00AC5274">
        <w:trPr>
          <w:trHeight w:val="300"/>
        </w:trPr>
        <w:tc>
          <w:tcPr>
            <w:tcW w:w="2704" w:type="pct"/>
            <w:tcBorders>
              <w:top w:val="nil"/>
              <w:left w:val="single" w:sz="4" w:space="0" w:color="auto"/>
              <w:bottom w:val="single" w:sz="4" w:space="0" w:color="auto"/>
              <w:right w:val="single" w:sz="4" w:space="0" w:color="auto"/>
            </w:tcBorders>
            <w:shd w:val="clear" w:color="auto" w:fill="auto"/>
            <w:vAlign w:val="center"/>
          </w:tcPr>
          <w:p w:rsidR="00C263A0" w:rsidRPr="000131BE" w:rsidRDefault="00C263A0" w:rsidP="00AC5274">
            <w:pPr>
              <w:rPr>
                <w:sz w:val="22"/>
                <w:szCs w:val="22"/>
              </w:rPr>
            </w:pPr>
            <w:r w:rsidRPr="000131BE">
              <w:rPr>
                <w:sz w:val="22"/>
                <w:szCs w:val="22"/>
              </w:rPr>
              <w:t>Promoting the Quality of Medicines</w:t>
            </w:r>
          </w:p>
        </w:tc>
        <w:tc>
          <w:tcPr>
            <w:tcW w:w="908" w:type="pct"/>
            <w:tcBorders>
              <w:top w:val="nil"/>
              <w:left w:val="nil"/>
              <w:bottom w:val="single" w:sz="4" w:space="0" w:color="auto"/>
              <w:right w:val="single" w:sz="4" w:space="0" w:color="auto"/>
            </w:tcBorders>
            <w:shd w:val="clear" w:color="auto" w:fill="auto"/>
            <w:noWrap/>
            <w:vAlign w:val="center"/>
          </w:tcPr>
          <w:p w:rsidR="00C263A0" w:rsidRPr="000131BE" w:rsidRDefault="00C263A0" w:rsidP="00AC5274">
            <w:pPr>
              <w:jc w:val="right"/>
              <w:rPr>
                <w:rFonts w:eastAsiaTheme="minorHAnsi"/>
                <w:color w:val="000000"/>
                <w:sz w:val="22"/>
                <w:szCs w:val="22"/>
              </w:rPr>
            </w:pPr>
            <w:r w:rsidRPr="000131BE">
              <w:rPr>
                <w:rFonts w:eastAsiaTheme="minorHAnsi"/>
                <w:color w:val="000000"/>
                <w:sz w:val="22"/>
                <w:szCs w:val="22"/>
              </w:rPr>
              <w:t>350,000</w:t>
            </w:r>
          </w:p>
        </w:tc>
        <w:tc>
          <w:tcPr>
            <w:tcW w:w="694" w:type="pct"/>
            <w:tcBorders>
              <w:top w:val="nil"/>
              <w:left w:val="nil"/>
              <w:bottom w:val="single" w:sz="4" w:space="0" w:color="auto"/>
              <w:right w:val="single" w:sz="4" w:space="0" w:color="auto"/>
            </w:tcBorders>
            <w:shd w:val="clear" w:color="auto" w:fill="auto"/>
            <w:noWrap/>
            <w:vAlign w:val="center"/>
          </w:tcPr>
          <w:p w:rsidR="00C263A0" w:rsidRPr="000131BE" w:rsidRDefault="00C263A0" w:rsidP="00AC5274">
            <w:pPr>
              <w:jc w:val="right"/>
              <w:rPr>
                <w:sz w:val="22"/>
                <w:szCs w:val="22"/>
              </w:rPr>
            </w:pPr>
            <w:r>
              <w:rPr>
                <w:sz w:val="22"/>
                <w:szCs w:val="22"/>
              </w:rPr>
              <w:t>10/1/09</w:t>
            </w:r>
          </w:p>
        </w:tc>
        <w:tc>
          <w:tcPr>
            <w:tcW w:w="694" w:type="pct"/>
            <w:tcBorders>
              <w:top w:val="nil"/>
              <w:left w:val="nil"/>
              <w:bottom w:val="single" w:sz="4" w:space="0" w:color="auto"/>
              <w:right w:val="single" w:sz="4" w:space="0" w:color="auto"/>
            </w:tcBorders>
            <w:shd w:val="clear" w:color="auto" w:fill="auto"/>
            <w:noWrap/>
            <w:vAlign w:val="center"/>
          </w:tcPr>
          <w:p w:rsidR="00C263A0" w:rsidRPr="000131BE" w:rsidRDefault="00C263A0" w:rsidP="00AC5274">
            <w:pPr>
              <w:jc w:val="right"/>
              <w:rPr>
                <w:sz w:val="22"/>
                <w:szCs w:val="22"/>
              </w:rPr>
            </w:pPr>
            <w:r>
              <w:rPr>
                <w:sz w:val="22"/>
                <w:szCs w:val="22"/>
              </w:rPr>
              <w:t>TBD</w:t>
            </w:r>
          </w:p>
        </w:tc>
      </w:tr>
      <w:tr w:rsidR="00C263A0" w:rsidRPr="000131BE" w:rsidTr="00AC5274">
        <w:trPr>
          <w:trHeight w:val="287"/>
        </w:trPr>
        <w:tc>
          <w:tcPr>
            <w:tcW w:w="2704" w:type="pct"/>
            <w:tcBorders>
              <w:top w:val="nil"/>
              <w:left w:val="single" w:sz="4" w:space="0" w:color="auto"/>
              <w:bottom w:val="single" w:sz="4" w:space="0" w:color="auto"/>
              <w:right w:val="single" w:sz="4" w:space="0" w:color="auto"/>
            </w:tcBorders>
            <w:shd w:val="clear" w:color="auto" w:fill="auto"/>
            <w:vAlign w:val="center"/>
          </w:tcPr>
          <w:p w:rsidR="00C263A0" w:rsidRPr="000131BE" w:rsidRDefault="00C263A0" w:rsidP="00AC5274">
            <w:pPr>
              <w:rPr>
                <w:sz w:val="22"/>
                <w:szCs w:val="22"/>
              </w:rPr>
            </w:pPr>
            <w:r w:rsidRPr="000131BE">
              <w:rPr>
                <w:sz w:val="22"/>
                <w:szCs w:val="22"/>
              </w:rPr>
              <w:t>Central Contraceptive Procurement</w:t>
            </w:r>
          </w:p>
        </w:tc>
        <w:tc>
          <w:tcPr>
            <w:tcW w:w="908" w:type="pct"/>
            <w:tcBorders>
              <w:top w:val="nil"/>
              <w:left w:val="nil"/>
              <w:bottom w:val="single" w:sz="4" w:space="0" w:color="auto"/>
              <w:right w:val="single" w:sz="4" w:space="0" w:color="auto"/>
            </w:tcBorders>
            <w:shd w:val="clear" w:color="auto" w:fill="auto"/>
            <w:noWrap/>
            <w:vAlign w:val="center"/>
          </w:tcPr>
          <w:p w:rsidR="00C263A0" w:rsidRPr="000131BE" w:rsidRDefault="00C263A0" w:rsidP="00AC5274">
            <w:pPr>
              <w:jc w:val="right"/>
              <w:rPr>
                <w:rFonts w:eastAsiaTheme="minorHAnsi"/>
                <w:color w:val="000000"/>
                <w:sz w:val="22"/>
                <w:szCs w:val="22"/>
              </w:rPr>
            </w:pPr>
            <w:r w:rsidRPr="000131BE">
              <w:rPr>
                <w:rFonts w:eastAsiaTheme="minorHAnsi"/>
                <w:color w:val="000000"/>
                <w:sz w:val="22"/>
                <w:szCs w:val="22"/>
              </w:rPr>
              <w:t>6,000,000</w:t>
            </w:r>
          </w:p>
        </w:tc>
        <w:tc>
          <w:tcPr>
            <w:tcW w:w="694" w:type="pct"/>
            <w:tcBorders>
              <w:top w:val="nil"/>
              <w:left w:val="nil"/>
              <w:bottom w:val="single" w:sz="4" w:space="0" w:color="auto"/>
              <w:right w:val="single" w:sz="4" w:space="0" w:color="auto"/>
            </w:tcBorders>
            <w:shd w:val="clear" w:color="auto" w:fill="auto"/>
            <w:noWrap/>
            <w:vAlign w:val="center"/>
          </w:tcPr>
          <w:p w:rsidR="00C263A0" w:rsidRPr="000131BE" w:rsidRDefault="00C263A0" w:rsidP="00AC5274">
            <w:pPr>
              <w:jc w:val="right"/>
              <w:rPr>
                <w:sz w:val="22"/>
                <w:szCs w:val="22"/>
              </w:rPr>
            </w:pPr>
            <w:r w:rsidRPr="000131BE">
              <w:rPr>
                <w:sz w:val="22"/>
                <w:szCs w:val="22"/>
              </w:rPr>
              <w:t>9/1/08</w:t>
            </w:r>
          </w:p>
        </w:tc>
        <w:tc>
          <w:tcPr>
            <w:tcW w:w="694" w:type="pct"/>
            <w:tcBorders>
              <w:top w:val="nil"/>
              <w:left w:val="nil"/>
              <w:bottom w:val="single" w:sz="4" w:space="0" w:color="auto"/>
              <w:right w:val="single" w:sz="4" w:space="0" w:color="auto"/>
            </w:tcBorders>
            <w:shd w:val="clear" w:color="auto" w:fill="auto"/>
            <w:noWrap/>
            <w:vAlign w:val="center"/>
          </w:tcPr>
          <w:p w:rsidR="00C263A0" w:rsidRPr="000131BE" w:rsidRDefault="00C263A0" w:rsidP="00AC5274">
            <w:pPr>
              <w:jc w:val="right"/>
              <w:rPr>
                <w:sz w:val="22"/>
                <w:szCs w:val="22"/>
              </w:rPr>
            </w:pPr>
            <w:r>
              <w:rPr>
                <w:sz w:val="22"/>
                <w:szCs w:val="22"/>
              </w:rPr>
              <w:t>TBD</w:t>
            </w:r>
          </w:p>
        </w:tc>
      </w:tr>
      <w:tr w:rsidR="00C263A0" w:rsidRPr="000131BE" w:rsidTr="00AC5274">
        <w:trPr>
          <w:trHeight w:val="287"/>
        </w:trPr>
        <w:tc>
          <w:tcPr>
            <w:tcW w:w="2704" w:type="pct"/>
            <w:tcBorders>
              <w:top w:val="nil"/>
              <w:left w:val="single" w:sz="4" w:space="0" w:color="auto"/>
              <w:bottom w:val="single" w:sz="4" w:space="0" w:color="auto"/>
              <w:right w:val="single" w:sz="4" w:space="0" w:color="auto"/>
            </w:tcBorders>
            <w:shd w:val="clear" w:color="auto" w:fill="auto"/>
            <w:vAlign w:val="center"/>
          </w:tcPr>
          <w:p w:rsidR="00C263A0" w:rsidRPr="000131BE" w:rsidRDefault="00C263A0" w:rsidP="00AC5274">
            <w:pPr>
              <w:rPr>
                <w:sz w:val="22"/>
                <w:szCs w:val="22"/>
              </w:rPr>
            </w:pPr>
            <w:r w:rsidRPr="000131BE">
              <w:rPr>
                <w:sz w:val="22"/>
                <w:szCs w:val="22"/>
              </w:rPr>
              <w:t>Malaria Cares</w:t>
            </w:r>
          </w:p>
        </w:tc>
        <w:tc>
          <w:tcPr>
            <w:tcW w:w="908" w:type="pct"/>
            <w:tcBorders>
              <w:top w:val="nil"/>
              <w:left w:val="nil"/>
              <w:bottom w:val="single" w:sz="4" w:space="0" w:color="auto"/>
              <w:right w:val="single" w:sz="4" w:space="0" w:color="auto"/>
            </w:tcBorders>
            <w:shd w:val="clear" w:color="auto" w:fill="auto"/>
            <w:noWrap/>
            <w:vAlign w:val="center"/>
          </w:tcPr>
          <w:p w:rsidR="00C263A0" w:rsidRPr="000131BE" w:rsidRDefault="00C263A0" w:rsidP="00AC5274">
            <w:pPr>
              <w:jc w:val="right"/>
              <w:rPr>
                <w:rFonts w:eastAsiaTheme="minorHAnsi"/>
                <w:color w:val="000000"/>
                <w:sz w:val="22"/>
                <w:szCs w:val="22"/>
              </w:rPr>
            </w:pPr>
            <w:r w:rsidRPr="000131BE">
              <w:rPr>
                <w:rFonts w:eastAsiaTheme="minorHAnsi"/>
                <w:color w:val="000000"/>
                <w:sz w:val="22"/>
                <w:szCs w:val="22"/>
              </w:rPr>
              <w:t>280,000</w:t>
            </w:r>
          </w:p>
        </w:tc>
        <w:tc>
          <w:tcPr>
            <w:tcW w:w="694" w:type="pct"/>
            <w:tcBorders>
              <w:top w:val="nil"/>
              <w:left w:val="nil"/>
              <w:bottom w:val="single" w:sz="4" w:space="0" w:color="auto"/>
              <w:right w:val="single" w:sz="4" w:space="0" w:color="auto"/>
            </w:tcBorders>
            <w:shd w:val="clear" w:color="auto" w:fill="auto"/>
            <w:noWrap/>
            <w:vAlign w:val="center"/>
          </w:tcPr>
          <w:p w:rsidR="00C263A0" w:rsidRPr="000131BE" w:rsidRDefault="00C263A0" w:rsidP="00AC5274">
            <w:pPr>
              <w:jc w:val="right"/>
              <w:rPr>
                <w:sz w:val="22"/>
                <w:szCs w:val="22"/>
              </w:rPr>
            </w:pPr>
            <w:r>
              <w:rPr>
                <w:sz w:val="22"/>
                <w:szCs w:val="22"/>
              </w:rPr>
              <w:t>10/1/13</w:t>
            </w:r>
          </w:p>
        </w:tc>
        <w:tc>
          <w:tcPr>
            <w:tcW w:w="694" w:type="pct"/>
            <w:tcBorders>
              <w:top w:val="nil"/>
              <w:left w:val="nil"/>
              <w:bottom w:val="single" w:sz="4" w:space="0" w:color="auto"/>
              <w:right w:val="single" w:sz="4" w:space="0" w:color="auto"/>
            </w:tcBorders>
            <w:shd w:val="clear" w:color="auto" w:fill="auto"/>
            <w:noWrap/>
            <w:vAlign w:val="center"/>
          </w:tcPr>
          <w:p w:rsidR="00C263A0" w:rsidRPr="000131BE" w:rsidRDefault="00C263A0" w:rsidP="00AC5274">
            <w:pPr>
              <w:jc w:val="right"/>
              <w:rPr>
                <w:sz w:val="22"/>
                <w:szCs w:val="22"/>
              </w:rPr>
            </w:pPr>
            <w:r w:rsidRPr="000131BE">
              <w:rPr>
                <w:sz w:val="22"/>
                <w:szCs w:val="22"/>
              </w:rPr>
              <w:t>TBD</w:t>
            </w:r>
          </w:p>
        </w:tc>
      </w:tr>
      <w:tr w:rsidR="00C263A0" w:rsidRPr="000131BE" w:rsidTr="00AC5274">
        <w:trPr>
          <w:trHeight w:val="287"/>
        </w:trPr>
        <w:tc>
          <w:tcPr>
            <w:tcW w:w="2704" w:type="pct"/>
            <w:tcBorders>
              <w:top w:val="nil"/>
              <w:left w:val="single" w:sz="4" w:space="0" w:color="auto"/>
              <w:bottom w:val="single" w:sz="4" w:space="0" w:color="auto"/>
              <w:right w:val="single" w:sz="4" w:space="0" w:color="auto"/>
            </w:tcBorders>
            <w:shd w:val="clear" w:color="auto" w:fill="auto"/>
            <w:vAlign w:val="center"/>
          </w:tcPr>
          <w:p w:rsidR="00C263A0" w:rsidRPr="000131BE" w:rsidRDefault="00C263A0" w:rsidP="00AC5274">
            <w:pPr>
              <w:rPr>
                <w:sz w:val="22"/>
                <w:szCs w:val="22"/>
              </w:rPr>
            </w:pPr>
            <w:r w:rsidRPr="000131BE">
              <w:rPr>
                <w:sz w:val="22"/>
                <w:szCs w:val="22"/>
              </w:rPr>
              <w:t>Indoor Residual Spraying 2</w:t>
            </w:r>
          </w:p>
        </w:tc>
        <w:tc>
          <w:tcPr>
            <w:tcW w:w="908" w:type="pct"/>
            <w:tcBorders>
              <w:top w:val="nil"/>
              <w:left w:val="nil"/>
              <w:bottom w:val="single" w:sz="4" w:space="0" w:color="auto"/>
              <w:right w:val="single" w:sz="4" w:space="0" w:color="auto"/>
            </w:tcBorders>
            <w:shd w:val="clear" w:color="auto" w:fill="auto"/>
            <w:noWrap/>
            <w:vAlign w:val="center"/>
          </w:tcPr>
          <w:p w:rsidR="00C263A0" w:rsidRPr="000131BE" w:rsidRDefault="00C263A0" w:rsidP="00AC5274">
            <w:pPr>
              <w:jc w:val="right"/>
              <w:rPr>
                <w:color w:val="000000"/>
                <w:sz w:val="22"/>
                <w:szCs w:val="22"/>
              </w:rPr>
            </w:pPr>
            <w:r w:rsidRPr="000131BE">
              <w:rPr>
                <w:color w:val="000000"/>
                <w:sz w:val="22"/>
                <w:szCs w:val="22"/>
              </w:rPr>
              <w:t>7,933,000</w:t>
            </w:r>
          </w:p>
        </w:tc>
        <w:tc>
          <w:tcPr>
            <w:tcW w:w="694" w:type="pct"/>
            <w:tcBorders>
              <w:top w:val="nil"/>
              <w:left w:val="nil"/>
              <w:bottom w:val="single" w:sz="4" w:space="0" w:color="auto"/>
              <w:right w:val="single" w:sz="4" w:space="0" w:color="auto"/>
            </w:tcBorders>
            <w:shd w:val="clear" w:color="auto" w:fill="auto"/>
            <w:noWrap/>
            <w:vAlign w:val="center"/>
          </w:tcPr>
          <w:p w:rsidR="00C263A0" w:rsidRPr="000131BE" w:rsidRDefault="00C263A0" w:rsidP="00AC5274">
            <w:pPr>
              <w:jc w:val="right"/>
              <w:rPr>
                <w:sz w:val="22"/>
                <w:szCs w:val="22"/>
              </w:rPr>
            </w:pPr>
            <w:r w:rsidRPr="000131BE">
              <w:rPr>
                <w:sz w:val="22"/>
                <w:szCs w:val="22"/>
              </w:rPr>
              <w:t>8/11/11</w:t>
            </w:r>
          </w:p>
        </w:tc>
        <w:tc>
          <w:tcPr>
            <w:tcW w:w="694" w:type="pct"/>
            <w:tcBorders>
              <w:top w:val="nil"/>
              <w:left w:val="nil"/>
              <w:bottom w:val="single" w:sz="4" w:space="0" w:color="auto"/>
              <w:right w:val="single" w:sz="4" w:space="0" w:color="auto"/>
            </w:tcBorders>
            <w:shd w:val="clear" w:color="auto" w:fill="auto"/>
            <w:noWrap/>
            <w:vAlign w:val="center"/>
          </w:tcPr>
          <w:p w:rsidR="00C263A0" w:rsidRPr="000131BE" w:rsidRDefault="00C263A0" w:rsidP="00AC5274">
            <w:pPr>
              <w:jc w:val="right"/>
              <w:rPr>
                <w:sz w:val="22"/>
                <w:szCs w:val="22"/>
              </w:rPr>
            </w:pPr>
            <w:r>
              <w:rPr>
                <w:sz w:val="22"/>
                <w:szCs w:val="22"/>
              </w:rPr>
              <w:t>TBD</w:t>
            </w:r>
          </w:p>
        </w:tc>
      </w:tr>
      <w:tr w:rsidR="00C263A0" w:rsidRPr="000131BE" w:rsidTr="00AC5274">
        <w:trPr>
          <w:trHeight w:val="287"/>
        </w:trPr>
        <w:tc>
          <w:tcPr>
            <w:tcW w:w="2704" w:type="pct"/>
            <w:tcBorders>
              <w:top w:val="nil"/>
              <w:left w:val="single" w:sz="4" w:space="0" w:color="auto"/>
              <w:bottom w:val="single" w:sz="4" w:space="0" w:color="auto"/>
              <w:right w:val="single" w:sz="4" w:space="0" w:color="auto"/>
            </w:tcBorders>
            <w:shd w:val="clear" w:color="auto" w:fill="auto"/>
            <w:vAlign w:val="center"/>
          </w:tcPr>
          <w:p w:rsidR="00C263A0" w:rsidRPr="000131BE" w:rsidRDefault="00C263A0" w:rsidP="00AC5274">
            <w:pPr>
              <w:rPr>
                <w:sz w:val="22"/>
                <w:szCs w:val="22"/>
              </w:rPr>
            </w:pPr>
            <w:r w:rsidRPr="000131BE">
              <w:rPr>
                <w:sz w:val="22"/>
                <w:szCs w:val="22"/>
              </w:rPr>
              <w:t>Measure DHS/MIS</w:t>
            </w:r>
          </w:p>
        </w:tc>
        <w:tc>
          <w:tcPr>
            <w:tcW w:w="908" w:type="pct"/>
            <w:tcBorders>
              <w:top w:val="nil"/>
              <w:left w:val="nil"/>
              <w:bottom w:val="single" w:sz="4" w:space="0" w:color="auto"/>
              <w:right w:val="single" w:sz="4" w:space="0" w:color="auto"/>
            </w:tcBorders>
            <w:shd w:val="clear" w:color="auto" w:fill="auto"/>
            <w:noWrap/>
            <w:vAlign w:val="center"/>
          </w:tcPr>
          <w:p w:rsidR="00C263A0" w:rsidRPr="000131BE" w:rsidDel="000D1E2B" w:rsidRDefault="00C263A0" w:rsidP="00AC5274">
            <w:pPr>
              <w:jc w:val="right"/>
              <w:rPr>
                <w:rFonts w:eastAsiaTheme="minorHAnsi"/>
                <w:color w:val="000000"/>
                <w:sz w:val="22"/>
                <w:szCs w:val="22"/>
              </w:rPr>
            </w:pPr>
            <w:r w:rsidRPr="000131BE">
              <w:rPr>
                <w:rFonts w:eastAsiaTheme="minorHAnsi"/>
                <w:color w:val="000000"/>
                <w:sz w:val="22"/>
                <w:szCs w:val="22"/>
              </w:rPr>
              <w:t>6,000,000</w:t>
            </w:r>
          </w:p>
        </w:tc>
        <w:tc>
          <w:tcPr>
            <w:tcW w:w="694" w:type="pct"/>
            <w:tcBorders>
              <w:top w:val="nil"/>
              <w:left w:val="nil"/>
              <w:bottom w:val="single" w:sz="4" w:space="0" w:color="auto"/>
              <w:right w:val="single" w:sz="4" w:space="0" w:color="auto"/>
            </w:tcBorders>
            <w:shd w:val="clear" w:color="auto" w:fill="auto"/>
            <w:noWrap/>
            <w:vAlign w:val="center"/>
          </w:tcPr>
          <w:p w:rsidR="00C263A0" w:rsidRPr="000131BE" w:rsidRDefault="00C263A0" w:rsidP="00AC5274">
            <w:pPr>
              <w:jc w:val="right"/>
              <w:rPr>
                <w:sz w:val="22"/>
                <w:szCs w:val="22"/>
              </w:rPr>
            </w:pPr>
            <w:r>
              <w:rPr>
                <w:sz w:val="22"/>
                <w:szCs w:val="22"/>
              </w:rPr>
              <w:t>10/1/06</w:t>
            </w:r>
          </w:p>
        </w:tc>
        <w:tc>
          <w:tcPr>
            <w:tcW w:w="694" w:type="pct"/>
            <w:tcBorders>
              <w:top w:val="nil"/>
              <w:left w:val="nil"/>
              <w:bottom w:val="single" w:sz="4" w:space="0" w:color="auto"/>
              <w:right w:val="single" w:sz="4" w:space="0" w:color="auto"/>
            </w:tcBorders>
            <w:shd w:val="clear" w:color="auto" w:fill="auto"/>
            <w:noWrap/>
            <w:vAlign w:val="center"/>
          </w:tcPr>
          <w:p w:rsidR="00C263A0" w:rsidRPr="000131BE" w:rsidRDefault="00C263A0" w:rsidP="00AC5274">
            <w:pPr>
              <w:jc w:val="right"/>
              <w:rPr>
                <w:sz w:val="22"/>
                <w:szCs w:val="22"/>
              </w:rPr>
            </w:pPr>
            <w:r>
              <w:rPr>
                <w:sz w:val="22"/>
                <w:szCs w:val="22"/>
              </w:rPr>
              <w:t>TBD</w:t>
            </w:r>
          </w:p>
        </w:tc>
      </w:tr>
      <w:tr w:rsidR="00C263A0" w:rsidRPr="000131BE" w:rsidTr="00AC5274">
        <w:trPr>
          <w:trHeight w:val="287"/>
        </w:trPr>
        <w:tc>
          <w:tcPr>
            <w:tcW w:w="2704" w:type="pct"/>
            <w:tcBorders>
              <w:top w:val="nil"/>
              <w:left w:val="single" w:sz="4" w:space="0" w:color="auto"/>
              <w:bottom w:val="single" w:sz="4" w:space="0" w:color="auto"/>
              <w:right w:val="single" w:sz="4" w:space="0" w:color="auto"/>
            </w:tcBorders>
            <w:shd w:val="clear" w:color="auto" w:fill="auto"/>
            <w:vAlign w:val="center"/>
          </w:tcPr>
          <w:p w:rsidR="00C263A0" w:rsidRPr="000131BE" w:rsidRDefault="00C263A0" w:rsidP="00AC5274">
            <w:pPr>
              <w:rPr>
                <w:sz w:val="22"/>
                <w:szCs w:val="22"/>
              </w:rPr>
            </w:pPr>
            <w:r w:rsidRPr="000131BE">
              <w:rPr>
                <w:sz w:val="22"/>
                <w:szCs w:val="22"/>
              </w:rPr>
              <w:t>CDC IAA</w:t>
            </w:r>
          </w:p>
        </w:tc>
        <w:tc>
          <w:tcPr>
            <w:tcW w:w="908" w:type="pct"/>
            <w:tcBorders>
              <w:top w:val="nil"/>
              <w:left w:val="nil"/>
              <w:bottom w:val="single" w:sz="4" w:space="0" w:color="auto"/>
              <w:right w:val="single" w:sz="4" w:space="0" w:color="auto"/>
            </w:tcBorders>
            <w:shd w:val="clear" w:color="auto" w:fill="auto"/>
            <w:noWrap/>
            <w:vAlign w:val="center"/>
          </w:tcPr>
          <w:p w:rsidR="00C263A0" w:rsidRPr="000131BE" w:rsidRDefault="00C263A0" w:rsidP="00AC5274">
            <w:pPr>
              <w:jc w:val="right"/>
              <w:rPr>
                <w:rFonts w:eastAsiaTheme="minorHAnsi"/>
                <w:color w:val="000000"/>
                <w:sz w:val="22"/>
                <w:szCs w:val="22"/>
              </w:rPr>
            </w:pPr>
            <w:r w:rsidRPr="000131BE">
              <w:rPr>
                <w:color w:val="000000"/>
                <w:sz w:val="22"/>
                <w:szCs w:val="22"/>
              </w:rPr>
              <w:t>560,500</w:t>
            </w:r>
          </w:p>
        </w:tc>
        <w:tc>
          <w:tcPr>
            <w:tcW w:w="694" w:type="pct"/>
            <w:tcBorders>
              <w:top w:val="nil"/>
              <w:left w:val="nil"/>
              <w:bottom w:val="single" w:sz="4" w:space="0" w:color="auto"/>
              <w:right w:val="single" w:sz="4" w:space="0" w:color="auto"/>
            </w:tcBorders>
            <w:shd w:val="clear" w:color="auto" w:fill="auto"/>
            <w:noWrap/>
            <w:vAlign w:val="center"/>
          </w:tcPr>
          <w:p w:rsidR="00C263A0" w:rsidRPr="000131BE" w:rsidRDefault="00C263A0" w:rsidP="00AC5274">
            <w:pPr>
              <w:jc w:val="right"/>
              <w:rPr>
                <w:sz w:val="22"/>
                <w:szCs w:val="22"/>
              </w:rPr>
            </w:pPr>
            <w:r w:rsidRPr="000131BE">
              <w:rPr>
                <w:sz w:val="22"/>
                <w:szCs w:val="22"/>
              </w:rPr>
              <w:t>ongoing</w:t>
            </w:r>
          </w:p>
        </w:tc>
        <w:tc>
          <w:tcPr>
            <w:tcW w:w="694" w:type="pct"/>
            <w:tcBorders>
              <w:top w:val="nil"/>
              <w:left w:val="nil"/>
              <w:bottom w:val="single" w:sz="4" w:space="0" w:color="auto"/>
              <w:right w:val="single" w:sz="4" w:space="0" w:color="auto"/>
            </w:tcBorders>
            <w:shd w:val="clear" w:color="auto" w:fill="auto"/>
            <w:noWrap/>
            <w:vAlign w:val="center"/>
          </w:tcPr>
          <w:p w:rsidR="00C263A0" w:rsidRPr="000131BE" w:rsidRDefault="00C263A0" w:rsidP="00AC5274">
            <w:pPr>
              <w:jc w:val="right"/>
              <w:rPr>
                <w:sz w:val="22"/>
                <w:szCs w:val="22"/>
              </w:rPr>
            </w:pPr>
            <w:r>
              <w:rPr>
                <w:sz w:val="22"/>
                <w:szCs w:val="22"/>
              </w:rPr>
              <w:t>TBD</w:t>
            </w:r>
          </w:p>
        </w:tc>
      </w:tr>
      <w:tr w:rsidR="00C263A0" w:rsidRPr="000131BE" w:rsidTr="00AC5274">
        <w:trPr>
          <w:trHeight w:val="287"/>
        </w:trPr>
        <w:tc>
          <w:tcPr>
            <w:tcW w:w="2704" w:type="pct"/>
            <w:tcBorders>
              <w:top w:val="nil"/>
              <w:left w:val="single" w:sz="4" w:space="0" w:color="auto"/>
              <w:bottom w:val="single" w:sz="4" w:space="0" w:color="auto"/>
              <w:right w:val="single" w:sz="4" w:space="0" w:color="auto"/>
            </w:tcBorders>
            <w:shd w:val="clear" w:color="auto" w:fill="auto"/>
            <w:vAlign w:val="center"/>
          </w:tcPr>
          <w:p w:rsidR="00C263A0" w:rsidRPr="000131BE" w:rsidRDefault="00C263A0" w:rsidP="00AC5274">
            <w:pPr>
              <w:rPr>
                <w:sz w:val="22"/>
                <w:szCs w:val="22"/>
              </w:rPr>
            </w:pPr>
            <w:r w:rsidRPr="000131BE">
              <w:rPr>
                <w:sz w:val="22"/>
                <w:szCs w:val="22"/>
              </w:rPr>
              <w:t>Improved Water, Sanitation, and Hygiene Project</w:t>
            </w:r>
          </w:p>
        </w:tc>
        <w:tc>
          <w:tcPr>
            <w:tcW w:w="908" w:type="pct"/>
            <w:tcBorders>
              <w:top w:val="nil"/>
              <w:left w:val="nil"/>
              <w:bottom w:val="single" w:sz="4" w:space="0" w:color="auto"/>
              <w:right w:val="single" w:sz="4" w:space="0" w:color="auto"/>
            </w:tcBorders>
            <w:shd w:val="clear" w:color="auto" w:fill="auto"/>
            <w:noWrap/>
            <w:vAlign w:val="center"/>
          </w:tcPr>
          <w:p w:rsidR="00C263A0" w:rsidRPr="000131BE" w:rsidRDefault="00C263A0" w:rsidP="00AC5274">
            <w:pPr>
              <w:jc w:val="right"/>
              <w:rPr>
                <w:rFonts w:eastAsiaTheme="minorHAnsi"/>
                <w:color w:val="000000"/>
                <w:sz w:val="22"/>
                <w:szCs w:val="22"/>
              </w:rPr>
            </w:pPr>
            <w:r w:rsidRPr="000131BE">
              <w:rPr>
                <w:rFonts w:eastAsiaTheme="minorHAnsi"/>
                <w:color w:val="000000"/>
                <w:sz w:val="22"/>
                <w:szCs w:val="22"/>
              </w:rPr>
              <w:t>1,930,000</w:t>
            </w:r>
          </w:p>
        </w:tc>
        <w:tc>
          <w:tcPr>
            <w:tcW w:w="694" w:type="pct"/>
            <w:tcBorders>
              <w:top w:val="nil"/>
              <w:left w:val="nil"/>
              <w:bottom w:val="single" w:sz="4" w:space="0" w:color="auto"/>
              <w:right w:val="single" w:sz="4" w:space="0" w:color="auto"/>
            </w:tcBorders>
            <w:shd w:val="clear" w:color="auto" w:fill="auto"/>
            <w:noWrap/>
            <w:vAlign w:val="center"/>
          </w:tcPr>
          <w:p w:rsidR="00C263A0" w:rsidRPr="000131BE" w:rsidRDefault="00C263A0" w:rsidP="00AC5274">
            <w:pPr>
              <w:jc w:val="right"/>
              <w:rPr>
                <w:sz w:val="22"/>
                <w:szCs w:val="22"/>
              </w:rPr>
            </w:pPr>
            <w:r w:rsidRPr="000131BE">
              <w:rPr>
                <w:sz w:val="22"/>
                <w:szCs w:val="22"/>
              </w:rPr>
              <w:t>2/25/10</w:t>
            </w:r>
          </w:p>
        </w:tc>
        <w:tc>
          <w:tcPr>
            <w:tcW w:w="694" w:type="pct"/>
            <w:tcBorders>
              <w:top w:val="nil"/>
              <w:left w:val="nil"/>
              <w:bottom w:val="single" w:sz="4" w:space="0" w:color="auto"/>
              <w:right w:val="single" w:sz="4" w:space="0" w:color="auto"/>
            </w:tcBorders>
            <w:shd w:val="clear" w:color="auto" w:fill="auto"/>
            <w:noWrap/>
            <w:vAlign w:val="center"/>
          </w:tcPr>
          <w:p w:rsidR="00C263A0" w:rsidRPr="000131BE" w:rsidRDefault="00C263A0" w:rsidP="00AC5274">
            <w:pPr>
              <w:jc w:val="right"/>
              <w:rPr>
                <w:sz w:val="22"/>
                <w:szCs w:val="22"/>
              </w:rPr>
            </w:pPr>
            <w:r w:rsidRPr="000131BE">
              <w:rPr>
                <w:sz w:val="22"/>
                <w:szCs w:val="22"/>
              </w:rPr>
              <w:t>2/24/15</w:t>
            </w:r>
          </w:p>
        </w:tc>
      </w:tr>
      <w:tr w:rsidR="00C263A0" w:rsidRPr="000131BE" w:rsidTr="00AC5274">
        <w:trPr>
          <w:trHeight w:val="287"/>
        </w:trPr>
        <w:tc>
          <w:tcPr>
            <w:tcW w:w="2704" w:type="pct"/>
            <w:tcBorders>
              <w:top w:val="nil"/>
              <w:left w:val="single" w:sz="4" w:space="0" w:color="auto"/>
              <w:bottom w:val="single" w:sz="4" w:space="0" w:color="auto"/>
              <w:right w:val="single" w:sz="4" w:space="0" w:color="auto"/>
            </w:tcBorders>
            <w:shd w:val="clear" w:color="auto" w:fill="auto"/>
            <w:vAlign w:val="center"/>
          </w:tcPr>
          <w:p w:rsidR="00C263A0" w:rsidRPr="000131BE" w:rsidRDefault="00C263A0" w:rsidP="00AC5274">
            <w:pPr>
              <w:rPr>
                <w:sz w:val="22"/>
                <w:szCs w:val="22"/>
              </w:rPr>
            </w:pPr>
            <w:r w:rsidRPr="000131BE">
              <w:rPr>
                <w:sz w:val="22"/>
                <w:szCs w:val="22"/>
              </w:rPr>
              <w:t>Liberia Municipal Water Project</w:t>
            </w:r>
          </w:p>
        </w:tc>
        <w:tc>
          <w:tcPr>
            <w:tcW w:w="908" w:type="pct"/>
            <w:tcBorders>
              <w:top w:val="nil"/>
              <w:left w:val="nil"/>
              <w:bottom w:val="single" w:sz="4" w:space="0" w:color="auto"/>
              <w:right w:val="single" w:sz="4" w:space="0" w:color="auto"/>
            </w:tcBorders>
            <w:shd w:val="clear" w:color="auto" w:fill="auto"/>
            <w:noWrap/>
            <w:vAlign w:val="center"/>
          </w:tcPr>
          <w:p w:rsidR="00C263A0" w:rsidRPr="000131BE" w:rsidDel="004747E3" w:rsidRDefault="00C263A0" w:rsidP="00AC5274">
            <w:pPr>
              <w:jc w:val="right"/>
              <w:rPr>
                <w:rFonts w:eastAsiaTheme="minorHAnsi"/>
                <w:color w:val="000000"/>
                <w:sz w:val="22"/>
                <w:szCs w:val="22"/>
              </w:rPr>
            </w:pPr>
            <w:r w:rsidRPr="000131BE">
              <w:rPr>
                <w:rFonts w:eastAsiaTheme="minorHAnsi"/>
                <w:color w:val="000000"/>
                <w:sz w:val="22"/>
                <w:szCs w:val="22"/>
              </w:rPr>
              <w:t>9,500,000</w:t>
            </w:r>
          </w:p>
        </w:tc>
        <w:tc>
          <w:tcPr>
            <w:tcW w:w="694" w:type="pct"/>
            <w:tcBorders>
              <w:top w:val="nil"/>
              <w:left w:val="nil"/>
              <w:bottom w:val="single" w:sz="4" w:space="0" w:color="auto"/>
              <w:right w:val="single" w:sz="4" w:space="0" w:color="auto"/>
            </w:tcBorders>
            <w:shd w:val="clear" w:color="auto" w:fill="auto"/>
            <w:noWrap/>
            <w:vAlign w:val="center"/>
          </w:tcPr>
          <w:p w:rsidR="00C263A0" w:rsidRPr="000131BE" w:rsidRDefault="00C263A0" w:rsidP="00AC5274">
            <w:pPr>
              <w:jc w:val="right"/>
              <w:rPr>
                <w:rFonts w:eastAsiaTheme="minorHAnsi"/>
                <w:color w:val="000000"/>
                <w:sz w:val="22"/>
                <w:szCs w:val="22"/>
              </w:rPr>
            </w:pPr>
            <w:r w:rsidRPr="000131BE">
              <w:rPr>
                <w:sz w:val="22"/>
                <w:szCs w:val="22"/>
              </w:rPr>
              <w:t>9/30/11</w:t>
            </w:r>
          </w:p>
        </w:tc>
        <w:tc>
          <w:tcPr>
            <w:tcW w:w="694" w:type="pct"/>
            <w:tcBorders>
              <w:top w:val="nil"/>
              <w:left w:val="nil"/>
              <w:bottom w:val="single" w:sz="4" w:space="0" w:color="auto"/>
              <w:right w:val="single" w:sz="4" w:space="0" w:color="auto"/>
            </w:tcBorders>
            <w:shd w:val="clear" w:color="auto" w:fill="auto"/>
            <w:noWrap/>
            <w:vAlign w:val="center"/>
          </w:tcPr>
          <w:p w:rsidR="00C263A0" w:rsidRPr="000131BE" w:rsidRDefault="00C263A0" w:rsidP="00AC5274">
            <w:pPr>
              <w:jc w:val="right"/>
              <w:rPr>
                <w:rFonts w:eastAsiaTheme="minorHAnsi"/>
                <w:color w:val="000000"/>
                <w:sz w:val="22"/>
                <w:szCs w:val="22"/>
              </w:rPr>
            </w:pPr>
            <w:r w:rsidRPr="000131BE">
              <w:rPr>
                <w:sz w:val="22"/>
                <w:szCs w:val="22"/>
              </w:rPr>
              <w:t>9/30/15</w:t>
            </w:r>
          </w:p>
        </w:tc>
      </w:tr>
      <w:tr w:rsidR="00C263A0" w:rsidRPr="000131BE" w:rsidTr="00AC5274">
        <w:trPr>
          <w:trHeight w:val="300"/>
        </w:trPr>
        <w:tc>
          <w:tcPr>
            <w:tcW w:w="2704" w:type="pct"/>
            <w:tcBorders>
              <w:top w:val="nil"/>
              <w:left w:val="nil"/>
              <w:bottom w:val="nil"/>
              <w:right w:val="nil"/>
            </w:tcBorders>
            <w:shd w:val="clear" w:color="auto" w:fill="auto"/>
            <w:noWrap/>
            <w:hideMark/>
          </w:tcPr>
          <w:p w:rsidR="00C263A0" w:rsidRPr="000131BE" w:rsidRDefault="00C263A0" w:rsidP="00AC5274">
            <w:pPr>
              <w:rPr>
                <w:sz w:val="22"/>
                <w:szCs w:val="22"/>
              </w:rPr>
            </w:pPr>
          </w:p>
        </w:tc>
        <w:tc>
          <w:tcPr>
            <w:tcW w:w="908" w:type="pct"/>
            <w:tcBorders>
              <w:top w:val="single" w:sz="4" w:space="0" w:color="auto"/>
              <w:left w:val="nil"/>
              <w:bottom w:val="single" w:sz="4" w:space="0" w:color="auto"/>
              <w:right w:val="nil"/>
            </w:tcBorders>
            <w:shd w:val="clear" w:color="auto" w:fill="auto"/>
            <w:noWrap/>
            <w:hideMark/>
          </w:tcPr>
          <w:p w:rsidR="00C263A0" w:rsidRPr="000131BE" w:rsidRDefault="00C263A0" w:rsidP="00AC5274">
            <w:pPr>
              <w:jc w:val="right"/>
              <w:rPr>
                <w:sz w:val="22"/>
                <w:szCs w:val="22"/>
              </w:rPr>
            </w:pPr>
            <w:r>
              <w:rPr>
                <w:sz w:val="22"/>
                <w:szCs w:val="22"/>
              </w:rPr>
              <w:t>$</w:t>
            </w:r>
            <w:r w:rsidRPr="00A07688">
              <w:rPr>
                <w:sz w:val="22"/>
                <w:szCs w:val="22"/>
              </w:rPr>
              <w:t>239</w:t>
            </w:r>
            <w:r>
              <w:rPr>
                <w:sz w:val="22"/>
                <w:szCs w:val="22"/>
              </w:rPr>
              <w:t>,</w:t>
            </w:r>
            <w:r w:rsidRPr="00A07688">
              <w:rPr>
                <w:sz w:val="22"/>
                <w:szCs w:val="22"/>
              </w:rPr>
              <w:t>441</w:t>
            </w:r>
            <w:r>
              <w:rPr>
                <w:sz w:val="22"/>
                <w:szCs w:val="22"/>
              </w:rPr>
              <w:t>,</w:t>
            </w:r>
            <w:r w:rsidRPr="00A07688">
              <w:rPr>
                <w:sz w:val="22"/>
                <w:szCs w:val="22"/>
              </w:rPr>
              <w:t>500</w:t>
            </w:r>
          </w:p>
        </w:tc>
        <w:tc>
          <w:tcPr>
            <w:tcW w:w="694" w:type="pct"/>
            <w:tcBorders>
              <w:top w:val="nil"/>
              <w:left w:val="nil"/>
              <w:bottom w:val="nil"/>
              <w:right w:val="nil"/>
            </w:tcBorders>
            <w:shd w:val="clear" w:color="auto" w:fill="auto"/>
            <w:noWrap/>
            <w:hideMark/>
          </w:tcPr>
          <w:p w:rsidR="00C263A0" w:rsidRPr="000131BE" w:rsidRDefault="00C263A0" w:rsidP="00AC5274">
            <w:pPr>
              <w:rPr>
                <w:sz w:val="22"/>
                <w:szCs w:val="22"/>
              </w:rPr>
            </w:pPr>
          </w:p>
        </w:tc>
        <w:tc>
          <w:tcPr>
            <w:tcW w:w="694" w:type="pct"/>
            <w:tcBorders>
              <w:top w:val="nil"/>
              <w:left w:val="nil"/>
              <w:bottom w:val="nil"/>
              <w:right w:val="nil"/>
            </w:tcBorders>
            <w:shd w:val="clear" w:color="auto" w:fill="auto"/>
            <w:noWrap/>
            <w:hideMark/>
          </w:tcPr>
          <w:p w:rsidR="00C263A0" w:rsidRPr="000131BE" w:rsidRDefault="00C263A0" w:rsidP="00AC5274">
            <w:pPr>
              <w:rPr>
                <w:sz w:val="22"/>
                <w:szCs w:val="22"/>
              </w:rPr>
            </w:pPr>
          </w:p>
        </w:tc>
      </w:tr>
    </w:tbl>
    <w:p w:rsidR="00C263A0" w:rsidRDefault="00C263A0" w:rsidP="00C263A0"/>
    <w:p w:rsidR="00D57063" w:rsidRDefault="00320F86" w:rsidP="00D57063">
      <w:pPr>
        <w:pStyle w:val="BodyText"/>
        <w:spacing w:after="0"/>
        <w:ind w:right="180"/>
        <w:rPr>
          <w:sz w:val="22"/>
          <w:szCs w:val="22"/>
        </w:rPr>
      </w:pPr>
      <w:r>
        <w:rPr>
          <w:b/>
          <w:sz w:val="22"/>
          <w:szCs w:val="22"/>
        </w:rPr>
        <w:t>1.2</w:t>
      </w:r>
      <w:r>
        <w:rPr>
          <w:b/>
          <w:sz w:val="22"/>
          <w:szCs w:val="22"/>
        </w:rPr>
        <w:tab/>
      </w:r>
      <w:r w:rsidR="00D57063" w:rsidRPr="00207810">
        <w:rPr>
          <w:b/>
          <w:sz w:val="22"/>
          <w:szCs w:val="22"/>
        </w:rPr>
        <w:t>Relevant Environmental Compliance Documentation</w:t>
      </w:r>
      <w:r w:rsidR="00D57063">
        <w:rPr>
          <w:b/>
          <w:sz w:val="22"/>
          <w:szCs w:val="22"/>
        </w:rPr>
        <w:t xml:space="preserve"> for </w:t>
      </w:r>
      <w:r w:rsidR="008158B1">
        <w:rPr>
          <w:b/>
          <w:sz w:val="22"/>
          <w:szCs w:val="22"/>
        </w:rPr>
        <w:t>Health</w:t>
      </w:r>
      <w:r w:rsidR="00D57063">
        <w:rPr>
          <w:b/>
          <w:sz w:val="22"/>
          <w:szCs w:val="22"/>
        </w:rPr>
        <w:t xml:space="preserve"> activities</w:t>
      </w:r>
      <w:r w:rsidR="00D57063" w:rsidRPr="00207810">
        <w:rPr>
          <w:b/>
          <w:sz w:val="22"/>
          <w:szCs w:val="22"/>
        </w:rPr>
        <w:t>:</w:t>
      </w:r>
    </w:p>
    <w:p w:rsidR="00D57063" w:rsidRDefault="00D57063" w:rsidP="00D57063">
      <w:pPr>
        <w:pStyle w:val="BodyText"/>
        <w:spacing w:after="0"/>
        <w:ind w:right="180"/>
        <w:rPr>
          <w:sz w:val="22"/>
          <w:szCs w:val="22"/>
        </w:rPr>
      </w:pPr>
    </w:p>
    <w:p w:rsidR="00D57063" w:rsidRPr="00B200E7" w:rsidRDefault="00D57063" w:rsidP="00D57063">
      <w:pPr>
        <w:pStyle w:val="BodyText"/>
        <w:spacing w:after="0"/>
        <w:ind w:right="180"/>
        <w:rPr>
          <w:sz w:val="22"/>
          <w:szCs w:val="22"/>
        </w:rPr>
      </w:pPr>
      <w:r w:rsidRPr="00B200E7">
        <w:rPr>
          <w:sz w:val="22"/>
          <w:szCs w:val="22"/>
        </w:rPr>
        <w:t xml:space="preserve">This IEE </w:t>
      </w:r>
      <w:r w:rsidRPr="003C245B">
        <w:rPr>
          <w:b/>
          <w:i/>
          <w:sz w:val="22"/>
          <w:szCs w:val="22"/>
        </w:rPr>
        <w:t xml:space="preserve">does </w:t>
      </w:r>
      <w:r w:rsidRPr="00A25CDB">
        <w:rPr>
          <w:b/>
          <w:i/>
          <w:sz w:val="22"/>
          <w:szCs w:val="22"/>
        </w:rPr>
        <w:t>not supersede</w:t>
      </w:r>
      <w:r w:rsidRPr="00A25CDB">
        <w:rPr>
          <w:sz w:val="22"/>
          <w:szCs w:val="22"/>
        </w:rPr>
        <w:t xml:space="preserve"> the following USAID/Liberia environmental compliance documentation already in effect for ongoing activities under the </w:t>
      </w:r>
      <w:r>
        <w:rPr>
          <w:sz w:val="22"/>
          <w:szCs w:val="22"/>
        </w:rPr>
        <w:t>Health</w:t>
      </w:r>
      <w:r w:rsidRPr="00A25CDB">
        <w:rPr>
          <w:sz w:val="22"/>
          <w:szCs w:val="22"/>
        </w:rPr>
        <w:t xml:space="preserve"> portfolio</w:t>
      </w:r>
      <w:r>
        <w:rPr>
          <w:sz w:val="22"/>
          <w:szCs w:val="22"/>
        </w:rPr>
        <w:t xml:space="preserve">, including field support activities such as </w:t>
      </w:r>
      <w:r w:rsidRPr="00B200E7">
        <w:rPr>
          <w:sz w:val="22"/>
          <w:szCs w:val="22"/>
        </w:rPr>
        <w:t xml:space="preserve">the environmental documentation for the President’s Malaria Initiative (PMI) portfolio, </w:t>
      </w:r>
      <w:r>
        <w:rPr>
          <w:sz w:val="22"/>
          <w:szCs w:val="22"/>
        </w:rPr>
        <w:t xml:space="preserve">and </w:t>
      </w:r>
      <w:r w:rsidRPr="00B200E7">
        <w:rPr>
          <w:sz w:val="22"/>
          <w:szCs w:val="22"/>
        </w:rPr>
        <w:t>the foll</w:t>
      </w:r>
      <w:r>
        <w:rPr>
          <w:sz w:val="22"/>
          <w:szCs w:val="22"/>
        </w:rPr>
        <w:t xml:space="preserve">owing environmental assessments and </w:t>
      </w:r>
      <w:r w:rsidRPr="00B200E7">
        <w:rPr>
          <w:sz w:val="22"/>
          <w:szCs w:val="22"/>
        </w:rPr>
        <w:t>examinations:</w:t>
      </w:r>
    </w:p>
    <w:p w:rsidR="008A407A" w:rsidRDefault="008A407A" w:rsidP="008A407A">
      <w:pPr>
        <w:pStyle w:val="Default"/>
        <w:rPr>
          <w:sz w:val="22"/>
          <w:szCs w:val="22"/>
        </w:rPr>
      </w:pPr>
    </w:p>
    <w:p w:rsidR="008A407A" w:rsidRPr="00FD6003" w:rsidRDefault="008A407A" w:rsidP="008A407A">
      <w:pPr>
        <w:pStyle w:val="ListParagraph"/>
        <w:numPr>
          <w:ilvl w:val="0"/>
          <w:numId w:val="8"/>
        </w:numPr>
        <w:ind w:left="1080"/>
        <w:rPr>
          <w:sz w:val="22"/>
          <w:szCs w:val="22"/>
        </w:rPr>
      </w:pPr>
      <w:r w:rsidRPr="00FD6003">
        <w:rPr>
          <w:sz w:val="22"/>
          <w:szCs w:val="22"/>
        </w:rPr>
        <w:t>Advancing Youth Project RCE, Approved by AFR BEO October 20, 2011</w:t>
      </w:r>
    </w:p>
    <w:p w:rsidR="008A407A" w:rsidRPr="00FD6003" w:rsidRDefault="008A407A" w:rsidP="008A407A">
      <w:pPr>
        <w:pStyle w:val="ListParagraph"/>
        <w:numPr>
          <w:ilvl w:val="0"/>
          <w:numId w:val="8"/>
        </w:numPr>
        <w:ind w:left="1080"/>
        <w:rPr>
          <w:sz w:val="22"/>
          <w:szCs w:val="22"/>
        </w:rPr>
      </w:pPr>
      <w:r w:rsidRPr="00FD6003">
        <w:rPr>
          <w:sz w:val="22"/>
          <w:szCs w:val="22"/>
        </w:rPr>
        <w:t xml:space="preserve">Central Contraceptive Procurement </w:t>
      </w:r>
      <w:r w:rsidRPr="00732FE5">
        <w:rPr>
          <w:sz w:val="22"/>
          <w:szCs w:val="22"/>
        </w:rPr>
        <w:t xml:space="preserve">IEE, Approved by USAID BEO </w:t>
      </w:r>
      <w:r w:rsidRPr="00492B04">
        <w:rPr>
          <w:sz w:val="22"/>
          <w:szCs w:val="22"/>
        </w:rPr>
        <w:t>[n.d.]</w:t>
      </w:r>
    </w:p>
    <w:p w:rsidR="008A407A" w:rsidRPr="00FD6003" w:rsidRDefault="008A407A" w:rsidP="008A407A">
      <w:pPr>
        <w:pStyle w:val="ListParagraph"/>
        <w:numPr>
          <w:ilvl w:val="0"/>
          <w:numId w:val="8"/>
        </w:numPr>
        <w:ind w:left="1080"/>
        <w:rPr>
          <w:sz w:val="22"/>
          <w:szCs w:val="22"/>
        </w:rPr>
      </w:pPr>
      <w:r w:rsidRPr="00FD6003">
        <w:rPr>
          <w:sz w:val="22"/>
          <w:szCs w:val="22"/>
        </w:rPr>
        <w:t xml:space="preserve">DELIVER II Malaria Task Order 7 </w:t>
      </w:r>
      <w:r w:rsidRPr="00376404">
        <w:rPr>
          <w:sz w:val="22"/>
          <w:szCs w:val="22"/>
        </w:rPr>
        <w:t xml:space="preserve">IEE, Approved by USAID BEO </w:t>
      </w:r>
      <w:r>
        <w:rPr>
          <w:sz w:val="22"/>
          <w:szCs w:val="22"/>
        </w:rPr>
        <w:t>February 17, 2012</w:t>
      </w:r>
    </w:p>
    <w:p w:rsidR="008A407A" w:rsidRPr="00FD6003" w:rsidRDefault="008A407A" w:rsidP="008A407A">
      <w:pPr>
        <w:pStyle w:val="ListParagraph"/>
        <w:numPr>
          <w:ilvl w:val="0"/>
          <w:numId w:val="8"/>
        </w:numPr>
        <w:autoSpaceDE w:val="0"/>
        <w:autoSpaceDN w:val="0"/>
        <w:adjustRightInd w:val="0"/>
        <w:ind w:left="1080" w:right="180"/>
        <w:contextualSpacing w:val="0"/>
        <w:rPr>
          <w:sz w:val="22"/>
          <w:szCs w:val="22"/>
        </w:rPr>
      </w:pPr>
      <w:r w:rsidRPr="00FD6003">
        <w:rPr>
          <w:bCs/>
          <w:sz w:val="22"/>
          <w:szCs w:val="22"/>
        </w:rPr>
        <w:t>Improved Water, Sanitation and Hygiene Promotion Project (I-WASH) IEE, Approved by AFR BEO August 30, 2010</w:t>
      </w:r>
    </w:p>
    <w:p w:rsidR="008A407A" w:rsidRPr="00FD6003" w:rsidRDefault="008A407A" w:rsidP="008A407A">
      <w:pPr>
        <w:pStyle w:val="ListParagraph"/>
        <w:numPr>
          <w:ilvl w:val="0"/>
          <w:numId w:val="8"/>
        </w:numPr>
        <w:ind w:left="1080"/>
        <w:rPr>
          <w:sz w:val="22"/>
          <w:szCs w:val="22"/>
        </w:rPr>
      </w:pPr>
      <w:r w:rsidRPr="00FD6003">
        <w:rPr>
          <w:sz w:val="22"/>
          <w:szCs w:val="22"/>
        </w:rPr>
        <w:t xml:space="preserve">Indoor Residual Spraying for Malaria Control in Liberia, 2013—2018 Supplemental Environmental Assessment, </w:t>
      </w:r>
      <w:r>
        <w:rPr>
          <w:sz w:val="22"/>
          <w:szCs w:val="22"/>
        </w:rPr>
        <w:t xml:space="preserve">approved by BGH BEO </w:t>
      </w:r>
      <w:r w:rsidRPr="00FD6003">
        <w:rPr>
          <w:sz w:val="22"/>
          <w:szCs w:val="22"/>
        </w:rPr>
        <w:t xml:space="preserve">February </w:t>
      </w:r>
      <w:r>
        <w:rPr>
          <w:sz w:val="22"/>
          <w:szCs w:val="22"/>
        </w:rPr>
        <w:t>4, 2013</w:t>
      </w:r>
    </w:p>
    <w:p w:rsidR="008A407A" w:rsidRPr="00FD6003" w:rsidRDefault="008A407A" w:rsidP="008A407A">
      <w:pPr>
        <w:pStyle w:val="ListParagraph"/>
        <w:numPr>
          <w:ilvl w:val="0"/>
          <w:numId w:val="8"/>
        </w:numPr>
        <w:autoSpaceDE w:val="0"/>
        <w:autoSpaceDN w:val="0"/>
        <w:adjustRightInd w:val="0"/>
        <w:ind w:left="1080" w:right="180"/>
        <w:contextualSpacing w:val="0"/>
        <w:rPr>
          <w:sz w:val="22"/>
          <w:szCs w:val="22"/>
        </w:rPr>
      </w:pPr>
      <w:r w:rsidRPr="00FD6003">
        <w:rPr>
          <w:bCs/>
          <w:sz w:val="22"/>
          <w:szCs w:val="22"/>
        </w:rPr>
        <w:t>Insecticide-Treated Materials in USAID Activities in Sub-Saharan Africa Programmatic Environmental Assessment, Approved by AFR BEO January 2002</w:t>
      </w:r>
    </w:p>
    <w:p w:rsidR="008A407A" w:rsidRPr="00FD6003" w:rsidRDefault="008A407A" w:rsidP="008A407A">
      <w:pPr>
        <w:pStyle w:val="ListParagraph"/>
        <w:numPr>
          <w:ilvl w:val="0"/>
          <w:numId w:val="8"/>
        </w:numPr>
        <w:autoSpaceDE w:val="0"/>
        <w:autoSpaceDN w:val="0"/>
        <w:adjustRightInd w:val="0"/>
        <w:ind w:left="1080"/>
        <w:contextualSpacing w:val="0"/>
        <w:rPr>
          <w:sz w:val="22"/>
          <w:szCs w:val="22"/>
        </w:rPr>
      </w:pPr>
      <w:r w:rsidRPr="00FD6003">
        <w:rPr>
          <w:bCs/>
          <w:sz w:val="22"/>
          <w:szCs w:val="22"/>
        </w:rPr>
        <w:lastRenderedPageBreak/>
        <w:t xml:space="preserve">Integrated Vector Management Programs for Malaria Vector Control </w:t>
      </w:r>
      <w:r w:rsidRPr="00FD6003">
        <w:rPr>
          <w:sz w:val="22"/>
          <w:szCs w:val="22"/>
        </w:rPr>
        <w:t>Programmatic  Environmental Assessment, Approved by the BGH BEO January 2007</w:t>
      </w:r>
    </w:p>
    <w:p w:rsidR="008A407A" w:rsidRPr="00FD6003" w:rsidRDefault="008A407A" w:rsidP="008A407A">
      <w:pPr>
        <w:pStyle w:val="ListParagraph"/>
        <w:numPr>
          <w:ilvl w:val="0"/>
          <w:numId w:val="8"/>
        </w:numPr>
        <w:ind w:left="1080"/>
        <w:rPr>
          <w:sz w:val="22"/>
          <w:szCs w:val="22"/>
        </w:rPr>
      </w:pPr>
      <w:r w:rsidRPr="00FD6003">
        <w:rPr>
          <w:sz w:val="22"/>
          <w:szCs w:val="22"/>
        </w:rPr>
        <w:t>Liberia Grants Solicitation and Management Program (LGSM)</w:t>
      </w:r>
      <w:r w:rsidRPr="00FD6003">
        <w:rPr>
          <w:bCs/>
          <w:sz w:val="22"/>
          <w:szCs w:val="22"/>
        </w:rPr>
        <w:t xml:space="preserve"> IEE, Approved by AFR BEO October 22, 2010</w:t>
      </w:r>
    </w:p>
    <w:p w:rsidR="008A407A" w:rsidRPr="00FD6003" w:rsidRDefault="008A407A" w:rsidP="008A407A">
      <w:pPr>
        <w:pStyle w:val="ListParagraph"/>
        <w:numPr>
          <w:ilvl w:val="0"/>
          <w:numId w:val="8"/>
        </w:numPr>
        <w:ind w:left="1080"/>
        <w:rPr>
          <w:bCs/>
          <w:sz w:val="22"/>
          <w:szCs w:val="22"/>
        </w:rPr>
      </w:pPr>
      <w:r w:rsidRPr="00FD6003">
        <w:rPr>
          <w:rFonts w:ascii="TimesNewRomanPSMT" w:hAnsi="TimesNewRomanPSMT" w:cs="TimesNewRomanPSMT"/>
          <w:sz w:val="22"/>
          <w:szCs w:val="22"/>
        </w:rPr>
        <w:t>Liberia Municipal Water Project (LMWP) and Quick Impact Projects (QIPS) [Improved Water Supply Infrastructure in Three Secondary Cities] IEE,</w:t>
      </w:r>
      <w:r w:rsidRPr="00FD6003">
        <w:rPr>
          <w:bCs/>
          <w:sz w:val="22"/>
          <w:szCs w:val="22"/>
        </w:rPr>
        <w:t xml:space="preserve"> Approved by AFR BEO August 6, 2012</w:t>
      </w:r>
    </w:p>
    <w:p w:rsidR="008A407A" w:rsidRPr="00FD6003" w:rsidRDefault="008A407A" w:rsidP="008A407A">
      <w:pPr>
        <w:pStyle w:val="ListParagraph"/>
        <w:numPr>
          <w:ilvl w:val="0"/>
          <w:numId w:val="8"/>
        </w:numPr>
        <w:ind w:left="1080"/>
        <w:rPr>
          <w:bCs/>
          <w:sz w:val="22"/>
          <w:szCs w:val="22"/>
        </w:rPr>
      </w:pPr>
      <w:r w:rsidRPr="00FD6003">
        <w:rPr>
          <w:spacing w:val="-2"/>
          <w:sz w:val="22"/>
          <w:szCs w:val="22"/>
        </w:rPr>
        <w:t xml:space="preserve">Ministry of Health and Social Welfare (MOHSW) Fixed Amount Reimbursement Agreement (FARA) IEE, </w:t>
      </w:r>
      <w:r w:rsidR="005436F6">
        <w:rPr>
          <w:spacing w:val="-2"/>
          <w:sz w:val="22"/>
          <w:szCs w:val="22"/>
        </w:rPr>
        <w:t>approved</w:t>
      </w:r>
      <w:r w:rsidRPr="00FD6003">
        <w:rPr>
          <w:bCs/>
          <w:sz w:val="22"/>
          <w:szCs w:val="22"/>
        </w:rPr>
        <w:t xml:space="preserve"> by AFR BEO </w:t>
      </w:r>
      <w:r w:rsidR="005436F6">
        <w:rPr>
          <w:bCs/>
          <w:sz w:val="22"/>
          <w:szCs w:val="22"/>
        </w:rPr>
        <w:t>April 2</w:t>
      </w:r>
      <w:r w:rsidRPr="00FD6003">
        <w:rPr>
          <w:bCs/>
          <w:sz w:val="22"/>
          <w:szCs w:val="22"/>
        </w:rPr>
        <w:t>, 2013</w:t>
      </w:r>
    </w:p>
    <w:p w:rsidR="008A407A" w:rsidRPr="00FD6003" w:rsidRDefault="008A407A" w:rsidP="008A407A">
      <w:pPr>
        <w:pStyle w:val="ListParagraph"/>
        <w:numPr>
          <w:ilvl w:val="0"/>
          <w:numId w:val="8"/>
        </w:numPr>
        <w:ind w:left="1080"/>
        <w:rPr>
          <w:sz w:val="22"/>
          <w:szCs w:val="22"/>
        </w:rPr>
      </w:pPr>
      <w:r w:rsidRPr="00FD6003">
        <w:rPr>
          <w:sz w:val="22"/>
          <w:szCs w:val="22"/>
        </w:rPr>
        <w:t>Rebuilding Basic Health Services (RBHS) IEE, Approved by AFR BEO August 15, 2011</w:t>
      </w:r>
    </w:p>
    <w:p w:rsidR="008A407A" w:rsidRPr="00FD6003" w:rsidRDefault="008A407A" w:rsidP="008A407A">
      <w:pPr>
        <w:pStyle w:val="ListParagraph"/>
        <w:numPr>
          <w:ilvl w:val="0"/>
          <w:numId w:val="8"/>
        </w:numPr>
        <w:ind w:left="1080"/>
        <w:rPr>
          <w:sz w:val="22"/>
          <w:szCs w:val="22"/>
        </w:rPr>
      </w:pPr>
      <w:r w:rsidRPr="00FD6003">
        <w:rPr>
          <w:sz w:val="22"/>
          <w:szCs w:val="22"/>
        </w:rPr>
        <w:t xml:space="preserve">Systems for Improved Access to Pharmaceuticals and Services </w:t>
      </w:r>
      <w:r w:rsidRPr="001A54D3">
        <w:rPr>
          <w:sz w:val="22"/>
          <w:szCs w:val="22"/>
        </w:rPr>
        <w:t>IEE, Approved by USAID BEO,</w:t>
      </w:r>
      <w:r>
        <w:rPr>
          <w:sz w:val="22"/>
          <w:szCs w:val="22"/>
        </w:rPr>
        <w:t xml:space="preserve"> 2007</w:t>
      </w:r>
    </w:p>
    <w:p w:rsidR="008A407A" w:rsidRPr="00FD6003" w:rsidRDefault="008A407A" w:rsidP="008A407A">
      <w:pPr>
        <w:pStyle w:val="ListParagraph"/>
        <w:numPr>
          <w:ilvl w:val="0"/>
          <w:numId w:val="8"/>
        </w:numPr>
        <w:ind w:left="1080"/>
        <w:rPr>
          <w:sz w:val="22"/>
          <w:szCs w:val="22"/>
        </w:rPr>
      </w:pPr>
      <w:r w:rsidRPr="00FD6003">
        <w:rPr>
          <w:sz w:val="22"/>
          <w:szCs w:val="22"/>
        </w:rPr>
        <w:t>University of Liberia Excellence in Health and Life Sciences IEE, Approved by AFR BEO August 5, 2010</w:t>
      </w:r>
    </w:p>
    <w:p w:rsidR="008A407A" w:rsidRPr="00FD6003" w:rsidRDefault="008A407A" w:rsidP="008A407A">
      <w:pPr>
        <w:pStyle w:val="ListParagraph"/>
        <w:numPr>
          <w:ilvl w:val="0"/>
          <w:numId w:val="8"/>
        </w:numPr>
        <w:ind w:left="1080"/>
        <w:rPr>
          <w:sz w:val="22"/>
          <w:szCs w:val="22"/>
        </w:rPr>
      </w:pPr>
      <w:r w:rsidRPr="00FD6003">
        <w:rPr>
          <w:sz w:val="22"/>
          <w:szCs w:val="22"/>
        </w:rPr>
        <w:t xml:space="preserve">WHO/AFRO Expanded Program of Immunization (EPI) PEI, </w:t>
      </w:r>
      <w:r w:rsidRPr="001A54D3">
        <w:rPr>
          <w:sz w:val="22"/>
          <w:szCs w:val="22"/>
        </w:rPr>
        <w:t>Approved by USAID BEO August 2, 2010</w:t>
      </w:r>
    </w:p>
    <w:p w:rsidR="008A407A" w:rsidRPr="00FD6003" w:rsidRDefault="008A407A" w:rsidP="008A407A">
      <w:pPr>
        <w:pStyle w:val="ListParagraph"/>
        <w:numPr>
          <w:ilvl w:val="0"/>
          <w:numId w:val="8"/>
        </w:numPr>
        <w:ind w:left="1080"/>
        <w:rPr>
          <w:sz w:val="22"/>
          <w:szCs w:val="22"/>
        </w:rPr>
      </w:pPr>
      <w:r w:rsidRPr="00FD6003">
        <w:rPr>
          <w:sz w:val="22"/>
          <w:szCs w:val="22"/>
        </w:rPr>
        <w:t>WHO/AFRO Polio Eradication Initiative PEI, Approved by USAID BEO August 8, 2010</w:t>
      </w:r>
    </w:p>
    <w:p w:rsidR="00D57063" w:rsidRPr="00D57063" w:rsidRDefault="00D57063" w:rsidP="00D57063">
      <w:pPr>
        <w:rPr>
          <w:sz w:val="22"/>
          <w:szCs w:val="22"/>
        </w:rPr>
      </w:pPr>
    </w:p>
    <w:p w:rsidR="00496C6D" w:rsidRPr="00320F86" w:rsidRDefault="00496C6D" w:rsidP="008E0920">
      <w:pPr>
        <w:pStyle w:val="ListParagraph"/>
        <w:numPr>
          <w:ilvl w:val="1"/>
          <w:numId w:val="23"/>
        </w:numPr>
        <w:ind w:hanging="630"/>
        <w:rPr>
          <w:b/>
          <w:sz w:val="22"/>
          <w:szCs w:val="22"/>
        </w:rPr>
      </w:pPr>
      <w:r w:rsidRPr="00320F86">
        <w:rPr>
          <w:b/>
          <w:sz w:val="22"/>
          <w:szCs w:val="22"/>
        </w:rPr>
        <w:t>Background</w:t>
      </w:r>
    </w:p>
    <w:p w:rsidR="00496C6D" w:rsidRDefault="00496C6D" w:rsidP="003A64F4">
      <w:pPr>
        <w:rPr>
          <w:b/>
          <w:sz w:val="22"/>
          <w:szCs w:val="22"/>
        </w:rPr>
      </w:pPr>
    </w:p>
    <w:p w:rsidR="00C849F3" w:rsidRPr="00D31824" w:rsidRDefault="00C849F3" w:rsidP="00C849F3">
      <w:pPr>
        <w:rPr>
          <w:sz w:val="22"/>
          <w:szCs w:val="22"/>
        </w:rPr>
      </w:pPr>
      <w:r w:rsidRPr="00D31824">
        <w:rPr>
          <w:sz w:val="22"/>
          <w:szCs w:val="22"/>
        </w:rPr>
        <w:t xml:space="preserve">The people of the Republic of Liberia are struggling to rebuild their lives and livelihoods in the aftermath of a bloody civil war and decades of autocratic mismanagement and neglect.  Despite an abundance of natural resources and a relatively small population of </w:t>
      </w:r>
      <w:r w:rsidR="00F12543">
        <w:rPr>
          <w:sz w:val="22"/>
          <w:szCs w:val="22"/>
        </w:rPr>
        <w:t>fewer than</w:t>
      </w:r>
      <w:r w:rsidR="00C94204">
        <w:rPr>
          <w:sz w:val="22"/>
          <w:szCs w:val="22"/>
        </w:rPr>
        <w:t xml:space="preserve"> 4</w:t>
      </w:r>
      <w:r w:rsidRPr="00D31824">
        <w:rPr>
          <w:sz w:val="22"/>
          <w:szCs w:val="22"/>
        </w:rPr>
        <w:t xml:space="preserve"> million in a country roughly the size of Tennessee, Liberia is only just beginning to stabilize and move ahead after a vicious cycle of poverty and conflict.  From the start of the </w:t>
      </w:r>
      <w:r>
        <w:rPr>
          <w:sz w:val="22"/>
          <w:szCs w:val="22"/>
        </w:rPr>
        <w:t>civil conflict</w:t>
      </w:r>
      <w:r w:rsidRPr="00D31824">
        <w:rPr>
          <w:sz w:val="22"/>
          <w:szCs w:val="22"/>
        </w:rPr>
        <w:t xml:space="preserve"> in 1989 until 2003, the country’s Gross Domestic Product per capita fell by 76</w:t>
      </w:r>
      <w:r>
        <w:rPr>
          <w:sz w:val="22"/>
          <w:szCs w:val="22"/>
        </w:rPr>
        <w:t xml:space="preserve"> percent</w:t>
      </w:r>
      <w:r w:rsidRPr="00D31824">
        <w:rPr>
          <w:sz w:val="22"/>
          <w:szCs w:val="22"/>
        </w:rPr>
        <w:t xml:space="preserve">.  </w:t>
      </w:r>
      <w:r>
        <w:rPr>
          <w:sz w:val="22"/>
          <w:szCs w:val="22"/>
        </w:rPr>
        <w:t>As a result of</w:t>
      </w:r>
      <w:r w:rsidRPr="00D31824">
        <w:rPr>
          <w:sz w:val="22"/>
          <w:szCs w:val="22"/>
        </w:rPr>
        <w:t xml:space="preserve"> sub-par economic growth</w:t>
      </w:r>
      <w:r>
        <w:rPr>
          <w:sz w:val="22"/>
          <w:szCs w:val="22"/>
        </w:rPr>
        <w:t>,</w:t>
      </w:r>
      <w:r w:rsidRPr="00D31824">
        <w:rPr>
          <w:sz w:val="22"/>
          <w:szCs w:val="22"/>
        </w:rPr>
        <w:t xml:space="preserve"> approximately 75</w:t>
      </w:r>
      <w:r>
        <w:rPr>
          <w:sz w:val="22"/>
          <w:szCs w:val="22"/>
        </w:rPr>
        <w:t xml:space="preserve"> percent</w:t>
      </w:r>
      <w:r w:rsidRPr="00D31824">
        <w:rPr>
          <w:sz w:val="22"/>
          <w:szCs w:val="22"/>
        </w:rPr>
        <w:t xml:space="preserve"> of the population does not have access to potable water, nearly 40</w:t>
      </w:r>
      <w:r>
        <w:rPr>
          <w:sz w:val="22"/>
          <w:szCs w:val="22"/>
        </w:rPr>
        <w:t xml:space="preserve"> percent</w:t>
      </w:r>
      <w:r w:rsidRPr="00D31824">
        <w:rPr>
          <w:sz w:val="22"/>
          <w:szCs w:val="22"/>
        </w:rPr>
        <w:t xml:space="preserve"> of children under five are malnourished, and </w:t>
      </w:r>
      <w:r w:rsidR="00C94204">
        <w:rPr>
          <w:sz w:val="22"/>
          <w:szCs w:val="22"/>
        </w:rPr>
        <w:t>more than half</w:t>
      </w:r>
      <w:r w:rsidRPr="00D31824">
        <w:rPr>
          <w:sz w:val="22"/>
          <w:szCs w:val="22"/>
        </w:rPr>
        <w:t xml:space="preserve"> the population </w:t>
      </w:r>
      <w:r w:rsidR="00C94204">
        <w:rPr>
          <w:sz w:val="22"/>
          <w:szCs w:val="22"/>
        </w:rPr>
        <w:t xml:space="preserve">outside of Monrovia </w:t>
      </w:r>
      <w:r>
        <w:rPr>
          <w:sz w:val="22"/>
          <w:szCs w:val="22"/>
        </w:rPr>
        <w:t>lives</w:t>
      </w:r>
      <w:r w:rsidRPr="00D31824">
        <w:rPr>
          <w:sz w:val="22"/>
          <w:szCs w:val="22"/>
        </w:rPr>
        <w:t xml:space="preserve"> on less than US$1</w:t>
      </w:r>
      <w:r>
        <w:rPr>
          <w:sz w:val="22"/>
          <w:szCs w:val="22"/>
        </w:rPr>
        <w:t>.25</w:t>
      </w:r>
      <w:r w:rsidRPr="00D31824">
        <w:rPr>
          <w:sz w:val="22"/>
          <w:szCs w:val="22"/>
        </w:rPr>
        <w:t xml:space="preserve"> per day.</w:t>
      </w:r>
    </w:p>
    <w:p w:rsidR="00C849F3" w:rsidRPr="00A25CDB" w:rsidRDefault="00C849F3" w:rsidP="003A64F4">
      <w:pPr>
        <w:rPr>
          <w:b/>
          <w:sz w:val="22"/>
          <w:szCs w:val="22"/>
        </w:rPr>
      </w:pPr>
    </w:p>
    <w:p w:rsidR="00496C6D" w:rsidRPr="00A25CDB" w:rsidRDefault="00496C6D" w:rsidP="003A64F4">
      <w:pPr>
        <w:tabs>
          <w:tab w:val="left" w:pos="10000"/>
        </w:tabs>
        <w:ind w:right="-72"/>
        <w:rPr>
          <w:b/>
          <w:sz w:val="22"/>
          <w:szCs w:val="22"/>
        </w:rPr>
      </w:pPr>
      <w:r w:rsidRPr="00A25CDB">
        <w:rPr>
          <w:sz w:val="22"/>
          <w:szCs w:val="22"/>
        </w:rPr>
        <w:t xml:space="preserve">                </w:t>
      </w:r>
    </w:p>
    <w:p w:rsidR="00496C6D" w:rsidRPr="00A25CDB" w:rsidRDefault="00496C6D" w:rsidP="003A64F4">
      <w:pPr>
        <w:rPr>
          <w:b/>
          <w:sz w:val="22"/>
          <w:szCs w:val="22"/>
        </w:rPr>
      </w:pPr>
      <w:r w:rsidRPr="00A25CDB">
        <w:rPr>
          <w:noProof/>
          <w:sz w:val="22"/>
          <w:szCs w:val="22"/>
        </w:rPr>
        <w:drawing>
          <wp:anchor distT="0" distB="0" distL="114300" distR="114300" simplePos="0" relativeHeight="251659264" behindDoc="1" locked="0" layoutInCell="1" allowOverlap="1" wp14:anchorId="36B1E6A4" wp14:editId="61E9FBA4">
            <wp:simplePos x="0" y="0"/>
            <wp:positionH relativeFrom="column">
              <wp:posOffset>3705225</wp:posOffset>
            </wp:positionH>
            <wp:positionV relativeFrom="paragraph">
              <wp:posOffset>57785</wp:posOffset>
            </wp:positionV>
            <wp:extent cx="2170430" cy="2047875"/>
            <wp:effectExtent l="0" t="0" r="1270" b="9525"/>
            <wp:wrapTight wrapText="bothSides">
              <wp:wrapPolygon edited="0">
                <wp:start x="0" y="0"/>
                <wp:lineTo x="0" y="21500"/>
                <wp:lineTo x="21423" y="21500"/>
                <wp:lineTo x="21423" y="0"/>
                <wp:lineTo x="0" y="0"/>
              </wp:wrapPolygon>
            </wp:wrapTight>
            <wp:docPr id="2" name="Picture 2" descr="http://www.mapsofworld.com/liberia/maps/map-of-liberia.jpg"/>
            <wp:cNvGraphicFramePr/>
            <a:graphic xmlns:a="http://schemas.openxmlformats.org/drawingml/2006/main">
              <a:graphicData uri="http://schemas.openxmlformats.org/drawingml/2006/picture">
                <pic:pic xmlns:pic="http://schemas.openxmlformats.org/drawingml/2006/picture">
                  <pic:nvPicPr>
                    <pic:cNvPr id="1" name="Picture 1" descr="http://www.mapsofworld.com/liberia/maps/map-of-liberia.jpg"/>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70430" cy="20478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25CDB">
        <w:rPr>
          <w:b/>
          <w:sz w:val="22"/>
          <w:szCs w:val="22"/>
        </w:rPr>
        <w:t>1.</w:t>
      </w:r>
      <w:r w:rsidR="00320F86">
        <w:rPr>
          <w:b/>
          <w:sz w:val="22"/>
          <w:szCs w:val="22"/>
        </w:rPr>
        <w:t>3</w:t>
      </w:r>
      <w:r w:rsidRPr="00A25CDB">
        <w:rPr>
          <w:b/>
          <w:sz w:val="22"/>
          <w:szCs w:val="22"/>
        </w:rPr>
        <w:t>.1</w:t>
      </w:r>
      <w:r w:rsidRPr="00A25CDB">
        <w:rPr>
          <w:b/>
          <w:sz w:val="22"/>
          <w:szCs w:val="22"/>
        </w:rPr>
        <w:tab/>
        <w:t>Liberia’s Socio-Economic and Physical Profile</w:t>
      </w:r>
    </w:p>
    <w:p w:rsidR="00496C6D" w:rsidRDefault="00496C6D" w:rsidP="003A64F4">
      <w:pPr>
        <w:pStyle w:val="NormalWeb"/>
        <w:spacing w:before="0" w:beforeAutospacing="0" w:after="0" w:afterAutospacing="0"/>
        <w:ind w:left="720"/>
        <w:rPr>
          <w:noProof w:val="0"/>
          <w:sz w:val="22"/>
          <w:szCs w:val="22"/>
        </w:rPr>
      </w:pPr>
      <w:r w:rsidRPr="00A25CDB">
        <w:rPr>
          <w:noProof w:val="0"/>
          <w:sz w:val="22"/>
          <w:szCs w:val="22"/>
        </w:rPr>
        <w:t>Liberia was founded in 1847 and is the oldest republic in Africa. The Republic of Liberia lies on the west coast of Africa and is bordered by Sierra Leone, Guinea, Côte d’Ivoire</w:t>
      </w:r>
      <w:r w:rsidR="00AC5274">
        <w:rPr>
          <w:noProof w:val="0"/>
          <w:sz w:val="22"/>
          <w:szCs w:val="22"/>
        </w:rPr>
        <w:t>,</w:t>
      </w:r>
      <w:r w:rsidRPr="00A25CDB">
        <w:rPr>
          <w:noProof w:val="0"/>
          <w:sz w:val="22"/>
          <w:szCs w:val="22"/>
        </w:rPr>
        <w:t xml:space="preserve"> and the Atlantic Ocean. The latest national census, conducted in 2008 puts the population at 3,476,608 people, although recent data estimates place the Liberian population at just less than 3.8 million.</w:t>
      </w:r>
      <w:r w:rsidRPr="00A25CDB">
        <w:rPr>
          <w:rStyle w:val="FootnoteReference"/>
          <w:noProof w:val="0"/>
          <w:sz w:val="22"/>
          <w:szCs w:val="22"/>
        </w:rPr>
        <w:footnoteReference w:id="1"/>
      </w:r>
      <w:r w:rsidRPr="00A25CDB">
        <w:rPr>
          <w:noProof w:val="0"/>
          <w:sz w:val="22"/>
          <w:szCs w:val="22"/>
        </w:rPr>
        <w:t xml:space="preserve"> The area of Liberia </w:t>
      </w:r>
      <w:r w:rsidR="00D37346">
        <w:rPr>
          <w:noProof w:val="0"/>
          <w:sz w:val="22"/>
          <w:szCs w:val="22"/>
        </w:rPr>
        <w:t xml:space="preserve">is </w:t>
      </w:r>
      <w:r w:rsidRPr="00A25CDB">
        <w:rPr>
          <w:noProof w:val="0"/>
          <w:sz w:val="22"/>
          <w:szCs w:val="22"/>
        </w:rPr>
        <w:t xml:space="preserve">111,369 square kilometers (43,000 sq. mi.)—96,320 square kilometers of its area is land and 15,049 square kilometers is water.  </w:t>
      </w:r>
    </w:p>
    <w:p w:rsidR="00F772AF" w:rsidRDefault="00F772AF" w:rsidP="003A64F4">
      <w:pPr>
        <w:pStyle w:val="NormalWeb"/>
        <w:spacing w:before="0" w:beforeAutospacing="0" w:after="0" w:afterAutospacing="0"/>
        <w:ind w:left="720"/>
        <w:rPr>
          <w:noProof w:val="0"/>
          <w:sz w:val="22"/>
          <w:szCs w:val="22"/>
        </w:rPr>
      </w:pPr>
    </w:p>
    <w:p w:rsidR="00F772AF" w:rsidRPr="00F9352A" w:rsidRDefault="00F772AF" w:rsidP="00C94204">
      <w:pPr>
        <w:ind w:left="720"/>
        <w:rPr>
          <w:sz w:val="22"/>
          <w:szCs w:val="22"/>
        </w:rPr>
      </w:pPr>
      <w:r w:rsidRPr="00F9352A">
        <w:rPr>
          <w:sz w:val="22"/>
          <w:szCs w:val="22"/>
        </w:rPr>
        <w:t xml:space="preserve">Liberia’s history has been marked by poor leadership, economic mismanagement and corruption that created exclusionary social, cultural, political and economic systems, and eventually led to a catastrophic 14 year civil war. In less than 20 years, </w:t>
      </w:r>
      <w:r w:rsidRPr="00F9352A">
        <w:rPr>
          <w:sz w:val="22"/>
          <w:szCs w:val="22"/>
        </w:rPr>
        <w:lastRenderedPageBreak/>
        <w:t xml:space="preserve">the GDP dropped a staggering 90 percent, the average Liberian income fell to one sixth of what it had been in 1979, and the nation was more than four billion dollars in debt. Destruction of infrastructure, health care facilities, and water and sanitation systems, loss of human resources, and collapse of supply chains left the health system, which was insufficient and biased even prior to the war, in a state of complete disrepair. </w:t>
      </w:r>
    </w:p>
    <w:p w:rsidR="00F772AF" w:rsidRPr="00F9352A" w:rsidRDefault="00F772AF" w:rsidP="00C94204">
      <w:pPr>
        <w:ind w:left="720"/>
        <w:rPr>
          <w:sz w:val="22"/>
          <w:szCs w:val="22"/>
        </w:rPr>
      </w:pPr>
    </w:p>
    <w:p w:rsidR="00F772AF" w:rsidRPr="00F9352A" w:rsidRDefault="00F772AF" w:rsidP="00C94204">
      <w:pPr>
        <w:ind w:left="720"/>
        <w:rPr>
          <w:sz w:val="22"/>
          <w:szCs w:val="22"/>
        </w:rPr>
      </w:pPr>
      <w:r w:rsidRPr="00F9352A">
        <w:rPr>
          <w:sz w:val="22"/>
          <w:szCs w:val="22"/>
        </w:rPr>
        <w:t>Ten years after the end of the fighting, progress, while present, has been slow. In 2011, the United Nations Development Program ranked Liberia 182</w:t>
      </w:r>
      <w:r w:rsidRPr="00F9352A">
        <w:rPr>
          <w:sz w:val="22"/>
          <w:szCs w:val="22"/>
          <w:vertAlign w:val="superscript"/>
        </w:rPr>
        <w:t>nd</w:t>
      </w:r>
      <w:r w:rsidRPr="00F9352A">
        <w:rPr>
          <w:sz w:val="22"/>
          <w:szCs w:val="22"/>
        </w:rPr>
        <w:t xml:space="preserve"> out of 187 countries on the Human Development Index. Poverty remains widespread with 84 percent of the population living on less than $1.25 day, literacy rates hover at 59 percent, and life expectancy is only 56 years</w:t>
      </w:r>
      <w:r w:rsidRPr="00F9352A">
        <w:rPr>
          <w:rStyle w:val="FootnoteReference"/>
          <w:sz w:val="22"/>
          <w:szCs w:val="22"/>
        </w:rPr>
        <w:footnoteReference w:id="2"/>
      </w:r>
      <w:r w:rsidRPr="00F9352A">
        <w:rPr>
          <w:sz w:val="22"/>
          <w:szCs w:val="22"/>
        </w:rPr>
        <w:t>. The health system, in particular, has a long way to go with key indicators such as infant, child, and maternal mortality still falling short of national, regional and international targets.</w:t>
      </w:r>
    </w:p>
    <w:p w:rsidR="00F772AF" w:rsidRPr="00F9352A" w:rsidRDefault="00F772AF" w:rsidP="00C94204">
      <w:pPr>
        <w:ind w:left="720"/>
        <w:rPr>
          <w:sz w:val="22"/>
          <w:szCs w:val="22"/>
        </w:rPr>
      </w:pPr>
    </w:p>
    <w:p w:rsidR="00F772AF" w:rsidRPr="00A25CDB" w:rsidRDefault="00F772AF" w:rsidP="00C94204">
      <w:pPr>
        <w:ind w:left="720"/>
        <w:rPr>
          <w:sz w:val="22"/>
          <w:szCs w:val="22"/>
        </w:rPr>
      </w:pPr>
      <w:r w:rsidRPr="00F9352A">
        <w:rPr>
          <w:sz w:val="22"/>
          <w:szCs w:val="22"/>
        </w:rPr>
        <w:t xml:space="preserve">Liberia took the first steps towards addressing this problem with the development of the 2007-2011 National Health Policy (NHP), a five-year transitional plan designed to address the most immediate needs of the population. The cornerstone of this plan was the </w:t>
      </w:r>
      <w:r w:rsidR="00F12543">
        <w:rPr>
          <w:sz w:val="22"/>
          <w:szCs w:val="22"/>
        </w:rPr>
        <w:t>basic package of health services (</w:t>
      </w:r>
      <w:r w:rsidRPr="00F9352A">
        <w:rPr>
          <w:sz w:val="22"/>
          <w:szCs w:val="22"/>
        </w:rPr>
        <w:t>BPHS</w:t>
      </w:r>
      <w:r w:rsidR="00F12543">
        <w:rPr>
          <w:sz w:val="22"/>
          <w:szCs w:val="22"/>
        </w:rPr>
        <w:t>)</w:t>
      </w:r>
      <w:r w:rsidRPr="00F9352A">
        <w:rPr>
          <w:sz w:val="22"/>
          <w:szCs w:val="22"/>
        </w:rPr>
        <w:t>, a package of high impact interventions that the GOL committed to providing to the entire population. Overall, implementation of the 2007-11 NHP is considered to have been a success, and Liberia is seeing progress in some areas. The under-five mortality rate declined from 220 deaths per 1,000 live births in 1986 to 110 in 2007</w:t>
      </w:r>
      <w:r w:rsidRPr="00F9352A">
        <w:rPr>
          <w:rStyle w:val="FootnoteReference"/>
          <w:sz w:val="22"/>
          <w:szCs w:val="22"/>
        </w:rPr>
        <w:footnoteReference w:id="3"/>
      </w:r>
      <w:r w:rsidRPr="00F9352A">
        <w:rPr>
          <w:sz w:val="22"/>
          <w:szCs w:val="22"/>
        </w:rPr>
        <w:t>. Liberia has also experienced improvement in childhood malaria prevalence, which has fallen from 66 percent in 2005 to 28 percent in 2011</w:t>
      </w:r>
      <w:r w:rsidRPr="00F9352A">
        <w:rPr>
          <w:rStyle w:val="FootnoteReference"/>
          <w:sz w:val="22"/>
          <w:szCs w:val="22"/>
        </w:rPr>
        <w:footnoteReference w:id="4"/>
      </w:r>
      <w:r w:rsidRPr="00F9352A">
        <w:rPr>
          <w:sz w:val="22"/>
          <w:szCs w:val="22"/>
        </w:rPr>
        <w:t xml:space="preserve">. Furthermore, in 2011, MOHSW reported that 84.3 percent of functioning government facilities had been accredited for providing the BPHS, an improvement from only 36 percent in 2008. </w:t>
      </w:r>
    </w:p>
    <w:p w:rsidR="002B0ED3" w:rsidRPr="00A25CDB" w:rsidRDefault="002B0ED3" w:rsidP="003A64F4">
      <w:pPr>
        <w:pStyle w:val="NormalWeb"/>
        <w:spacing w:before="0" w:beforeAutospacing="0" w:after="0" w:afterAutospacing="0"/>
        <w:rPr>
          <w:noProof w:val="0"/>
          <w:sz w:val="22"/>
          <w:szCs w:val="22"/>
        </w:rPr>
      </w:pPr>
    </w:p>
    <w:p w:rsidR="00496C6D" w:rsidRPr="00320F86" w:rsidRDefault="00197202" w:rsidP="008E0920">
      <w:pPr>
        <w:pStyle w:val="ListParagraph"/>
        <w:numPr>
          <w:ilvl w:val="2"/>
          <w:numId w:val="24"/>
        </w:numPr>
        <w:tabs>
          <w:tab w:val="left" w:pos="720"/>
        </w:tabs>
        <w:jc w:val="both"/>
        <w:rPr>
          <w:b/>
          <w:sz w:val="22"/>
          <w:szCs w:val="22"/>
        </w:rPr>
      </w:pPr>
      <w:r w:rsidRPr="00320F86">
        <w:rPr>
          <w:b/>
          <w:sz w:val="22"/>
          <w:szCs w:val="22"/>
        </w:rPr>
        <w:t>Liberia’s Health</w:t>
      </w:r>
      <w:r w:rsidR="00496C6D" w:rsidRPr="00320F86">
        <w:rPr>
          <w:b/>
          <w:sz w:val="22"/>
          <w:szCs w:val="22"/>
        </w:rPr>
        <w:t xml:space="preserve"> Sector Profile</w:t>
      </w:r>
    </w:p>
    <w:p w:rsidR="00496C6D" w:rsidRDefault="00496C6D" w:rsidP="003A64F4">
      <w:pPr>
        <w:rPr>
          <w:sz w:val="22"/>
          <w:szCs w:val="22"/>
        </w:rPr>
      </w:pPr>
    </w:p>
    <w:p w:rsidR="00DF7E9A" w:rsidRDefault="00EC5A10" w:rsidP="003A64F4">
      <w:pPr>
        <w:ind w:left="720" w:right="180"/>
        <w:rPr>
          <w:sz w:val="22"/>
          <w:szCs w:val="22"/>
        </w:rPr>
      </w:pPr>
      <w:r>
        <w:rPr>
          <w:sz w:val="22"/>
          <w:szCs w:val="22"/>
        </w:rPr>
        <w:t>As noted above, 14</w:t>
      </w:r>
      <w:r w:rsidR="00DF7E9A">
        <w:rPr>
          <w:sz w:val="22"/>
          <w:szCs w:val="22"/>
        </w:rPr>
        <w:t xml:space="preserve"> </w:t>
      </w:r>
      <w:r w:rsidR="00DF7E9A" w:rsidRPr="003225B6">
        <w:rPr>
          <w:sz w:val="22"/>
          <w:szCs w:val="22"/>
        </w:rPr>
        <w:t>years of civil war (1989-2003)</w:t>
      </w:r>
      <w:r w:rsidR="00DF7E9A">
        <w:rPr>
          <w:sz w:val="22"/>
          <w:szCs w:val="22"/>
        </w:rPr>
        <w:t xml:space="preserve"> destroyed much of the existing infrastructure. A majority of</w:t>
      </w:r>
      <w:r w:rsidR="00DF7E9A" w:rsidRPr="003225B6">
        <w:rPr>
          <w:sz w:val="22"/>
          <w:szCs w:val="22"/>
        </w:rPr>
        <w:t xml:space="preserve"> Liberian commun</w:t>
      </w:r>
      <w:r>
        <w:rPr>
          <w:sz w:val="22"/>
          <w:szCs w:val="22"/>
        </w:rPr>
        <w:t>ities lack basic infrastructure such as</w:t>
      </w:r>
      <w:r w:rsidR="00DF7E9A" w:rsidRPr="003225B6">
        <w:rPr>
          <w:sz w:val="22"/>
          <w:szCs w:val="22"/>
        </w:rPr>
        <w:t xml:space="preserve"> water and sanitation, electricity, roads, schools</w:t>
      </w:r>
      <w:r w:rsidR="00DF7E9A">
        <w:rPr>
          <w:sz w:val="22"/>
          <w:szCs w:val="22"/>
        </w:rPr>
        <w:t>,</w:t>
      </w:r>
      <w:r w:rsidR="00DF7E9A" w:rsidRPr="003225B6">
        <w:rPr>
          <w:sz w:val="22"/>
          <w:szCs w:val="22"/>
        </w:rPr>
        <w:t xml:space="preserve"> and</w:t>
      </w:r>
      <w:r w:rsidR="00DF7E9A">
        <w:rPr>
          <w:sz w:val="22"/>
          <w:szCs w:val="22"/>
        </w:rPr>
        <w:t xml:space="preserve"> </w:t>
      </w:r>
      <w:r w:rsidR="00DF7E9A" w:rsidRPr="003225B6">
        <w:rPr>
          <w:sz w:val="22"/>
          <w:szCs w:val="22"/>
        </w:rPr>
        <w:t>health services</w:t>
      </w:r>
      <w:r w:rsidR="00DF7E9A">
        <w:rPr>
          <w:sz w:val="22"/>
          <w:szCs w:val="22"/>
        </w:rPr>
        <w:t xml:space="preserve">—all </w:t>
      </w:r>
      <w:r w:rsidR="00DF7E9A" w:rsidRPr="003225B6">
        <w:rPr>
          <w:sz w:val="22"/>
          <w:szCs w:val="22"/>
        </w:rPr>
        <w:t>of which contribute to the spread of disease</w:t>
      </w:r>
      <w:r w:rsidR="00DF7E9A">
        <w:rPr>
          <w:sz w:val="22"/>
          <w:szCs w:val="22"/>
        </w:rPr>
        <w:t>, increased morbidity,</w:t>
      </w:r>
      <w:r w:rsidR="00DF7E9A" w:rsidRPr="003225B6">
        <w:rPr>
          <w:sz w:val="22"/>
          <w:szCs w:val="22"/>
        </w:rPr>
        <w:t xml:space="preserve"> and premature mortality through unhealthy practices and untreated ailments.</w:t>
      </w:r>
    </w:p>
    <w:p w:rsidR="00DF7E9A" w:rsidRDefault="00DF7E9A" w:rsidP="003A64F4">
      <w:pPr>
        <w:ind w:left="720" w:right="180"/>
        <w:rPr>
          <w:sz w:val="22"/>
          <w:szCs w:val="22"/>
        </w:rPr>
      </w:pPr>
    </w:p>
    <w:p w:rsidR="00DF7E9A" w:rsidRDefault="00DF7E9A" w:rsidP="003A64F4">
      <w:pPr>
        <w:ind w:left="720" w:right="180"/>
        <w:rPr>
          <w:sz w:val="22"/>
          <w:szCs w:val="22"/>
        </w:rPr>
      </w:pPr>
      <w:r w:rsidRPr="003225B6">
        <w:rPr>
          <w:sz w:val="22"/>
          <w:szCs w:val="22"/>
        </w:rPr>
        <w:t>Only 41</w:t>
      </w:r>
      <w:r>
        <w:rPr>
          <w:sz w:val="22"/>
          <w:szCs w:val="22"/>
        </w:rPr>
        <w:t xml:space="preserve"> percent</w:t>
      </w:r>
      <w:r w:rsidRPr="003225B6">
        <w:rPr>
          <w:sz w:val="22"/>
          <w:szCs w:val="22"/>
        </w:rPr>
        <w:t xml:space="preserve"> of Liberians have access to health care, and 80</w:t>
      </w:r>
      <w:r>
        <w:rPr>
          <w:sz w:val="22"/>
          <w:szCs w:val="22"/>
        </w:rPr>
        <w:t xml:space="preserve"> percent</w:t>
      </w:r>
      <w:r w:rsidRPr="003225B6">
        <w:rPr>
          <w:sz w:val="22"/>
          <w:szCs w:val="22"/>
        </w:rPr>
        <w:t xml:space="preserve"> of </w:t>
      </w:r>
      <w:r>
        <w:rPr>
          <w:sz w:val="22"/>
          <w:szCs w:val="22"/>
        </w:rPr>
        <w:t>healthcare</w:t>
      </w:r>
      <w:r w:rsidRPr="003225B6">
        <w:rPr>
          <w:sz w:val="22"/>
          <w:szCs w:val="22"/>
        </w:rPr>
        <w:t xml:space="preserve"> is delivered through emergency </w:t>
      </w:r>
      <w:r>
        <w:rPr>
          <w:sz w:val="22"/>
          <w:szCs w:val="22"/>
        </w:rPr>
        <w:t>non-governmental organization (</w:t>
      </w:r>
      <w:r w:rsidRPr="003225B6">
        <w:rPr>
          <w:sz w:val="22"/>
          <w:szCs w:val="22"/>
        </w:rPr>
        <w:t>NGO</w:t>
      </w:r>
      <w:r>
        <w:rPr>
          <w:sz w:val="22"/>
          <w:szCs w:val="22"/>
        </w:rPr>
        <w:t>)</w:t>
      </w:r>
      <w:r w:rsidRPr="003225B6">
        <w:rPr>
          <w:sz w:val="22"/>
          <w:szCs w:val="22"/>
        </w:rPr>
        <w:t xml:space="preserve"> relief programs.</w:t>
      </w:r>
      <w:r>
        <w:rPr>
          <w:sz w:val="22"/>
          <w:szCs w:val="22"/>
        </w:rPr>
        <w:t xml:space="preserve"> </w:t>
      </w:r>
      <w:r w:rsidRPr="003225B6">
        <w:rPr>
          <w:sz w:val="22"/>
          <w:szCs w:val="22"/>
        </w:rPr>
        <w:t>In 2006 there were 122 doctors in the country</w:t>
      </w:r>
      <w:r>
        <w:rPr>
          <w:sz w:val="22"/>
          <w:szCs w:val="22"/>
        </w:rPr>
        <w:t>,</w:t>
      </w:r>
      <w:r w:rsidRPr="003225B6">
        <w:rPr>
          <w:sz w:val="22"/>
          <w:szCs w:val="22"/>
        </w:rPr>
        <w:t xml:space="preserve"> of which 51 were Liberian</w:t>
      </w:r>
      <w:r>
        <w:rPr>
          <w:sz w:val="22"/>
          <w:szCs w:val="22"/>
        </w:rPr>
        <w:t xml:space="preserve"> (approximately</w:t>
      </w:r>
      <w:r w:rsidRPr="003225B6">
        <w:rPr>
          <w:sz w:val="22"/>
          <w:szCs w:val="22"/>
        </w:rPr>
        <w:t xml:space="preserve"> 1 doctor for every 28,000 Liberians</w:t>
      </w:r>
      <w:r>
        <w:rPr>
          <w:sz w:val="22"/>
          <w:szCs w:val="22"/>
        </w:rPr>
        <w:t>)</w:t>
      </w:r>
      <w:r w:rsidRPr="003225B6">
        <w:rPr>
          <w:sz w:val="22"/>
          <w:szCs w:val="22"/>
        </w:rPr>
        <w:t xml:space="preserve">. </w:t>
      </w:r>
      <w:r>
        <w:rPr>
          <w:sz w:val="22"/>
          <w:szCs w:val="22"/>
        </w:rPr>
        <w:t>In 2009, t</w:t>
      </w:r>
      <w:r w:rsidRPr="003225B6">
        <w:rPr>
          <w:sz w:val="22"/>
          <w:szCs w:val="22"/>
        </w:rPr>
        <w:t>here were 1</w:t>
      </w:r>
      <w:r>
        <w:rPr>
          <w:sz w:val="22"/>
          <w:szCs w:val="22"/>
        </w:rPr>
        <w:t>,</w:t>
      </w:r>
      <w:r w:rsidRPr="003225B6">
        <w:rPr>
          <w:sz w:val="22"/>
          <w:szCs w:val="22"/>
        </w:rPr>
        <w:t>327 nurses</w:t>
      </w:r>
      <w:r>
        <w:rPr>
          <w:sz w:val="22"/>
          <w:szCs w:val="22"/>
        </w:rPr>
        <w:t xml:space="preserve">, which was </w:t>
      </w:r>
      <w:r w:rsidRPr="003225B6">
        <w:rPr>
          <w:sz w:val="22"/>
          <w:szCs w:val="22"/>
        </w:rPr>
        <w:t xml:space="preserve">a </w:t>
      </w:r>
      <w:r>
        <w:rPr>
          <w:sz w:val="22"/>
          <w:szCs w:val="22"/>
        </w:rPr>
        <w:t>two-fold</w:t>
      </w:r>
      <w:r w:rsidRPr="003225B6">
        <w:rPr>
          <w:sz w:val="22"/>
          <w:szCs w:val="22"/>
        </w:rPr>
        <w:t xml:space="preserve"> increase from 2006</w:t>
      </w:r>
      <w:r>
        <w:rPr>
          <w:sz w:val="22"/>
          <w:szCs w:val="22"/>
        </w:rPr>
        <w:t>, but still well short of the</w:t>
      </w:r>
      <w:r w:rsidRPr="003225B6">
        <w:rPr>
          <w:sz w:val="22"/>
          <w:szCs w:val="22"/>
        </w:rPr>
        <w:t xml:space="preserve"> estimated need for 4</w:t>
      </w:r>
      <w:r>
        <w:rPr>
          <w:sz w:val="22"/>
          <w:szCs w:val="22"/>
        </w:rPr>
        <w:t>,</w:t>
      </w:r>
      <w:r w:rsidRPr="003225B6">
        <w:rPr>
          <w:sz w:val="22"/>
          <w:szCs w:val="22"/>
        </w:rPr>
        <w:t>000</w:t>
      </w:r>
      <w:r>
        <w:rPr>
          <w:sz w:val="22"/>
          <w:szCs w:val="22"/>
        </w:rPr>
        <w:t xml:space="preserve"> nurses</w:t>
      </w:r>
      <w:r w:rsidRPr="003225B6">
        <w:rPr>
          <w:sz w:val="22"/>
          <w:szCs w:val="22"/>
        </w:rPr>
        <w:t xml:space="preserve">.  </w:t>
      </w:r>
      <w:r>
        <w:rPr>
          <w:sz w:val="22"/>
          <w:szCs w:val="22"/>
        </w:rPr>
        <w:t>During the war, h</w:t>
      </w:r>
      <w:r w:rsidRPr="003225B6">
        <w:rPr>
          <w:sz w:val="22"/>
          <w:szCs w:val="22"/>
        </w:rPr>
        <w:t xml:space="preserve">alf of the trained health workforce was displaced or fled the country. </w:t>
      </w:r>
    </w:p>
    <w:p w:rsidR="00DF7E9A" w:rsidRDefault="00DF7E9A" w:rsidP="003A64F4">
      <w:pPr>
        <w:ind w:left="720" w:right="180"/>
        <w:rPr>
          <w:sz w:val="22"/>
          <w:szCs w:val="22"/>
        </w:rPr>
      </w:pPr>
    </w:p>
    <w:p w:rsidR="00DF7E9A" w:rsidRPr="009A1BA8" w:rsidRDefault="00DF7E9A" w:rsidP="003A64F4">
      <w:pPr>
        <w:ind w:left="720"/>
        <w:rPr>
          <w:sz w:val="22"/>
          <w:szCs w:val="22"/>
        </w:rPr>
      </w:pPr>
      <w:r w:rsidRPr="009A1BA8">
        <w:rPr>
          <w:sz w:val="22"/>
          <w:szCs w:val="22"/>
        </w:rPr>
        <w:t xml:space="preserve">The basic functioning of the public administration from Monrovia to the district level is critically low.  Long-term national capacity building for the civil service will remain a priority in order to better enable the government to deliver services. The ability of the government to maintain peace and stability and to provide basic services in the long term hinges on two things: 1) the government’s capacity to raise public revenues and manage them transparently; and 2) its ability </w:t>
      </w:r>
      <w:r w:rsidRPr="009A1BA8">
        <w:rPr>
          <w:sz w:val="22"/>
          <w:szCs w:val="22"/>
        </w:rPr>
        <w:lastRenderedPageBreak/>
        <w:t>to foster an enabling environment that encourages private sector investment and social cohesion. Social cohesion is key in this country</w:t>
      </w:r>
      <w:r>
        <w:rPr>
          <w:sz w:val="22"/>
          <w:szCs w:val="22"/>
        </w:rPr>
        <w:t>, in which its</w:t>
      </w:r>
      <w:r w:rsidRPr="009A1BA8">
        <w:rPr>
          <w:sz w:val="22"/>
          <w:szCs w:val="22"/>
        </w:rPr>
        <w:t xml:space="preserve"> people went to war with one another due largely to a legacy of exclusionary politics.  </w:t>
      </w:r>
      <w:r>
        <w:rPr>
          <w:sz w:val="22"/>
          <w:szCs w:val="22"/>
        </w:rPr>
        <w:t>T</w:t>
      </w:r>
      <w:r w:rsidRPr="003225B6">
        <w:rPr>
          <w:sz w:val="22"/>
          <w:szCs w:val="22"/>
        </w:rPr>
        <w:t>he Government of Liberia (GOL) and donors must quickly address the scarcity, uneven quality</w:t>
      </w:r>
      <w:r>
        <w:rPr>
          <w:sz w:val="22"/>
          <w:szCs w:val="22"/>
        </w:rPr>
        <w:t>,</w:t>
      </w:r>
      <w:r w:rsidRPr="003225B6">
        <w:rPr>
          <w:sz w:val="22"/>
          <w:szCs w:val="22"/>
        </w:rPr>
        <w:t xml:space="preserve"> and inequitable distribution of health services.</w:t>
      </w:r>
      <w:r>
        <w:rPr>
          <w:sz w:val="22"/>
          <w:szCs w:val="22"/>
        </w:rPr>
        <w:t xml:space="preserve"> </w:t>
      </w:r>
      <w:r w:rsidRPr="009A1BA8">
        <w:rPr>
          <w:sz w:val="22"/>
          <w:szCs w:val="22"/>
        </w:rPr>
        <w:t xml:space="preserve">Both government and civil society have a vital role to play in creating national cohesion necessary for long-term development.  Capacity building for the GOL to perform this vital function is at the heart of </w:t>
      </w:r>
      <w:r>
        <w:rPr>
          <w:sz w:val="22"/>
          <w:szCs w:val="22"/>
        </w:rPr>
        <w:t>USAID/Liberia’s</w:t>
      </w:r>
      <w:r w:rsidRPr="009A1BA8">
        <w:rPr>
          <w:sz w:val="22"/>
          <w:szCs w:val="22"/>
        </w:rPr>
        <w:t xml:space="preserve"> development objective</w:t>
      </w:r>
      <w:r>
        <w:rPr>
          <w:sz w:val="22"/>
          <w:szCs w:val="22"/>
        </w:rPr>
        <w:t>s</w:t>
      </w:r>
      <w:r w:rsidRPr="009A1BA8">
        <w:rPr>
          <w:sz w:val="22"/>
          <w:szCs w:val="22"/>
        </w:rPr>
        <w:t>.</w:t>
      </w:r>
    </w:p>
    <w:p w:rsidR="00DF7E9A" w:rsidRPr="009A1BA8" w:rsidRDefault="00DF7E9A" w:rsidP="003A64F4">
      <w:pPr>
        <w:ind w:left="720"/>
        <w:rPr>
          <w:sz w:val="22"/>
          <w:szCs w:val="22"/>
        </w:rPr>
      </w:pPr>
    </w:p>
    <w:p w:rsidR="00DF7E9A" w:rsidRPr="003225B6" w:rsidRDefault="00DF7E9A" w:rsidP="003A64F4">
      <w:pPr>
        <w:ind w:left="720" w:right="180"/>
        <w:rPr>
          <w:sz w:val="22"/>
          <w:szCs w:val="22"/>
        </w:rPr>
      </w:pPr>
      <w:r w:rsidRPr="009A1BA8">
        <w:rPr>
          <w:sz w:val="22"/>
          <w:szCs w:val="22"/>
        </w:rPr>
        <w:t>The democratically-elected government of President Ellen Johnson-Sirleaf is committed to equitable growth and greater transparency and accountability in the management of resources and delivery of services.  The GOL’s initial roadmap for national development, the Liberia Poverty Reduction Strategy (PRS), was developed through an inclusive and participatory process, with public consultations held in every county and district.  She was re-elected in the fall of 2011, we expect these commitments to participatory development to continue.</w:t>
      </w:r>
    </w:p>
    <w:p w:rsidR="00DF7E9A" w:rsidRPr="003225B6" w:rsidRDefault="00DF7E9A" w:rsidP="003A64F4">
      <w:pPr>
        <w:ind w:left="720" w:right="180"/>
        <w:rPr>
          <w:sz w:val="22"/>
          <w:szCs w:val="22"/>
        </w:rPr>
      </w:pPr>
    </w:p>
    <w:p w:rsidR="0053436A" w:rsidRDefault="00DF7E9A" w:rsidP="0053436A">
      <w:pPr>
        <w:ind w:left="720" w:right="180"/>
        <w:rPr>
          <w:sz w:val="22"/>
          <w:szCs w:val="22"/>
        </w:rPr>
      </w:pPr>
      <w:r w:rsidRPr="003225B6">
        <w:rPr>
          <w:sz w:val="22"/>
          <w:szCs w:val="22"/>
        </w:rPr>
        <w:t>USAID/Liberia is a pilot project for USAID’s new world wide strategy of devolving decision making, management</w:t>
      </w:r>
      <w:r>
        <w:rPr>
          <w:sz w:val="22"/>
          <w:szCs w:val="22"/>
        </w:rPr>
        <w:t>,</w:t>
      </w:r>
      <w:r w:rsidRPr="003225B6">
        <w:rPr>
          <w:sz w:val="22"/>
          <w:szCs w:val="22"/>
        </w:rPr>
        <w:t xml:space="preserve"> and finance to </w:t>
      </w:r>
      <w:r w:rsidR="00F12543">
        <w:rPr>
          <w:sz w:val="22"/>
          <w:szCs w:val="22"/>
        </w:rPr>
        <w:t>partner government</w:t>
      </w:r>
      <w:r w:rsidRPr="003225B6">
        <w:rPr>
          <w:sz w:val="22"/>
          <w:szCs w:val="22"/>
        </w:rPr>
        <w:t xml:space="preserve"> line Ministries. In FY 2011, USAID signed a </w:t>
      </w:r>
      <w:r>
        <w:rPr>
          <w:sz w:val="22"/>
          <w:szCs w:val="22"/>
        </w:rPr>
        <w:t>Fixed Amount Reimbursement Agreement (</w:t>
      </w:r>
      <w:r w:rsidRPr="003225B6">
        <w:rPr>
          <w:sz w:val="22"/>
          <w:szCs w:val="22"/>
        </w:rPr>
        <w:t>FARA</w:t>
      </w:r>
      <w:r>
        <w:rPr>
          <w:sz w:val="22"/>
          <w:szCs w:val="22"/>
        </w:rPr>
        <w:t>)</w:t>
      </w:r>
      <w:r w:rsidRPr="003225B6">
        <w:rPr>
          <w:sz w:val="22"/>
          <w:szCs w:val="22"/>
        </w:rPr>
        <w:t xml:space="preserve"> with the Ministry of Health and Social Welfare (MOHSW) to support specific health interventions.  This agreement is for four (4) years and includes funding up to $42 million in funding from health elements selected by the Mission.</w:t>
      </w:r>
    </w:p>
    <w:p w:rsidR="0053436A" w:rsidRDefault="0053436A" w:rsidP="0053436A">
      <w:pPr>
        <w:ind w:left="720" w:right="180"/>
        <w:rPr>
          <w:sz w:val="22"/>
          <w:szCs w:val="22"/>
        </w:rPr>
      </w:pPr>
    </w:p>
    <w:p w:rsidR="0053436A" w:rsidRDefault="0053436A" w:rsidP="0053436A">
      <w:pPr>
        <w:ind w:left="720" w:right="180"/>
        <w:rPr>
          <w:sz w:val="22"/>
          <w:szCs w:val="22"/>
        </w:rPr>
      </w:pPr>
      <w:r w:rsidRPr="00F9352A">
        <w:rPr>
          <w:sz w:val="22"/>
          <w:szCs w:val="22"/>
        </w:rPr>
        <w:t>Despite these signs of progress, Liberia has a difficult road ahead with regard to the recovery and development of the health sector. Liberian women and girls</w:t>
      </w:r>
      <w:r>
        <w:rPr>
          <w:sz w:val="22"/>
          <w:szCs w:val="22"/>
        </w:rPr>
        <w:t>—es</w:t>
      </w:r>
      <w:r w:rsidRPr="00F9352A">
        <w:rPr>
          <w:sz w:val="22"/>
          <w:szCs w:val="22"/>
        </w:rPr>
        <w:t>pecially in rural areas</w:t>
      </w:r>
      <w:r>
        <w:rPr>
          <w:sz w:val="22"/>
          <w:szCs w:val="22"/>
        </w:rPr>
        <w:t>—co</w:t>
      </w:r>
      <w:r w:rsidRPr="00F9352A">
        <w:rPr>
          <w:sz w:val="22"/>
          <w:szCs w:val="22"/>
        </w:rPr>
        <w:t>ntinue to show poor health indicators. In 2012 the MOHSW reported a maternal mortality rate of 770 deaths per 100,000 live births, which, already above the regional average of 480</w:t>
      </w:r>
      <w:r w:rsidRPr="00F9352A">
        <w:rPr>
          <w:rStyle w:val="FootnoteReference"/>
          <w:sz w:val="22"/>
          <w:szCs w:val="22"/>
        </w:rPr>
        <w:footnoteReference w:id="5"/>
      </w:r>
      <w:r w:rsidRPr="00F9352A">
        <w:rPr>
          <w:sz w:val="22"/>
          <w:szCs w:val="22"/>
        </w:rPr>
        <w:t xml:space="preserve"> is thought to be underreported, and found that nation-wide, only 44 percent of deliveries take place in a health facility with a skilled birth attendant. Family planning needs remain critical with a high fertility rate of 5.2 (6.2 in rural areas), a low modern contraceptive prevalence rate of just 11.7 percent (7.1 percent in rural areas), and an adolescent pregnancy rate that increased from 29 percent in 2000 to 32 percent in 2007</w:t>
      </w:r>
      <w:r w:rsidRPr="00F9352A">
        <w:rPr>
          <w:rStyle w:val="FootnoteReference"/>
          <w:sz w:val="22"/>
          <w:szCs w:val="22"/>
        </w:rPr>
        <w:footnoteReference w:id="6"/>
      </w:r>
      <w:r w:rsidRPr="00F9352A">
        <w:rPr>
          <w:sz w:val="22"/>
          <w:szCs w:val="22"/>
        </w:rPr>
        <w:t xml:space="preserve">. </w:t>
      </w:r>
    </w:p>
    <w:p w:rsidR="0053436A" w:rsidRDefault="0053436A" w:rsidP="0053436A">
      <w:pPr>
        <w:ind w:left="720" w:right="180"/>
        <w:rPr>
          <w:sz w:val="22"/>
          <w:szCs w:val="22"/>
        </w:rPr>
      </w:pPr>
    </w:p>
    <w:p w:rsidR="0053436A" w:rsidRDefault="002A5CBF" w:rsidP="0053436A">
      <w:pPr>
        <w:ind w:left="720" w:right="180"/>
        <w:rPr>
          <w:sz w:val="22"/>
          <w:szCs w:val="22"/>
        </w:rPr>
      </w:pPr>
      <w:r w:rsidRPr="00F9352A">
        <w:rPr>
          <w:sz w:val="22"/>
          <w:szCs w:val="22"/>
        </w:rPr>
        <w:t xml:space="preserve">Likewise, despite significant progress in some indicators, and the likelihood of achieving Millennium Development Goal 4 (MDG), reducing child mortality rate by two thirds by 2015, child health in Liberia still faces challenges. In 2007, the Liberia Demographic and Health Survey (LDHS) reported under-five and infant mortality rates of 110 and 71 per 1,000 live births respectively placing Liberia well above global averages and national targets. This is largely due to preventable and treatable disease such as diarrhea, malaria and acute respiratory infections, combined with poor pre-natal and post-natal care for both mother and child. </w:t>
      </w:r>
    </w:p>
    <w:p w:rsidR="0053436A" w:rsidRDefault="0053436A" w:rsidP="0053436A">
      <w:pPr>
        <w:ind w:left="720" w:right="180"/>
        <w:rPr>
          <w:sz w:val="22"/>
          <w:szCs w:val="22"/>
        </w:rPr>
      </w:pPr>
    </w:p>
    <w:p w:rsidR="0053436A" w:rsidRDefault="002A5CBF" w:rsidP="0053436A">
      <w:pPr>
        <w:ind w:left="720" w:right="180"/>
        <w:rPr>
          <w:sz w:val="22"/>
          <w:szCs w:val="22"/>
        </w:rPr>
      </w:pPr>
      <w:r w:rsidRPr="00F9352A">
        <w:rPr>
          <w:sz w:val="22"/>
          <w:szCs w:val="22"/>
        </w:rPr>
        <w:t>With an estimated prevalence rate of 20 percent,</w:t>
      </w:r>
      <w:r w:rsidRPr="00F9352A">
        <w:rPr>
          <w:rStyle w:val="FootnoteReference"/>
          <w:sz w:val="22"/>
          <w:szCs w:val="22"/>
        </w:rPr>
        <w:footnoteReference w:id="7"/>
      </w:r>
      <w:r w:rsidRPr="00F9352A">
        <w:rPr>
          <w:sz w:val="22"/>
          <w:szCs w:val="22"/>
        </w:rPr>
        <w:t xml:space="preserve"> diarrheal disease is the third leading cause of morbidity and mortality for children under five and accounts for 17 percent of all deaths in this age group</w:t>
      </w:r>
      <w:r w:rsidRPr="00F9352A">
        <w:rPr>
          <w:rStyle w:val="FootnoteReference"/>
          <w:sz w:val="22"/>
          <w:szCs w:val="22"/>
        </w:rPr>
        <w:footnoteReference w:id="8"/>
      </w:r>
      <w:r w:rsidRPr="00F9352A">
        <w:rPr>
          <w:sz w:val="22"/>
          <w:szCs w:val="22"/>
        </w:rPr>
        <w:t xml:space="preserve">. The high prevalence of diarrheal disease is largely attributable to open defecation and generally poor hygiene and sanitation practices, and is perpetuated by poor infrastructure </w:t>
      </w:r>
      <w:r w:rsidRPr="00F9352A">
        <w:rPr>
          <w:sz w:val="22"/>
          <w:szCs w:val="22"/>
        </w:rPr>
        <w:lastRenderedPageBreak/>
        <w:t>and a lack of knowledge.  In rural communities, 45 percent of the population does not have access to improved water sources and more than 90 percent does not have access to improved, not shared sanitation facilities</w:t>
      </w:r>
      <w:r w:rsidR="00F12543">
        <w:rPr>
          <w:sz w:val="22"/>
          <w:szCs w:val="22"/>
        </w:rPr>
        <w:t>.</w:t>
      </w:r>
      <w:r w:rsidRPr="00F9352A">
        <w:rPr>
          <w:rStyle w:val="FootnoteReference"/>
          <w:sz w:val="22"/>
          <w:szCs w:val="22"/>
        </w:rPr>
        <w:footnoteReference w:id="9"/>
      </w:r>
      <w:r w:rsidR="00F12543">
        <w:rPr>
          <w:sz w:val="22"/>
          <w:szCs w:val="22"/>
        </w:rPr>
        <w:t xml:space="preserve"> </w:t>
      </w:r>
      <w:r w:rsidRPr="00F9352A">
        <w:rPr>
          <w:sz w:val="22"/>
          <w:szCs w:val="22"/>
        </w:rPr>
        <w:t>In 2010, the Liberia WASH Consortium found that 19 out of 20 Liberians practice unsafe hygiene behavior, such as improper hand washing and water storage, and that lack of safe water, poor sanitation and improper hygiene practices combined are responsible for approximately 18 percent of all deaths in Liberia. The reduced productivity missed educational opportunities, and higher susceptibility to other diseases that results from diarrheal disease is inhibiting progress across sectors, and improving the water, sanitation, and hygiene situation in Liberia must be a priority for Liberia to develop into a healthy and prosperous nation.</w:t>
      </w:r>
    </w:p>
    <w:p w:rsidR="0053436A" w:rsidRDefault="0053436A" w:rsidP="0053436A">
      <w:pPr>
        <w:ind w:left="720" w:right="180"/>
        <w:rPr>
          <w:sz w:val="22"/>
          <w:szCs w:val="22"/>
        </w:rPr>
      </w:pPr>
    </w:p>
    <w:p w:rsidR="0053436A" w:rsidRDefault="002A5CBF" w:rsidP="0053436A">
      <w:pPr>
        <w:ind w:left="720" w:right="180"/>
        <w:rPr>
          <w:sz w:val="22"/>
          <w:szCs w:val="22"/>
        </w:rPr>
      </w:pPr>
      <w:r w:rsidRPr="00F9352A">
        <w:rPr>
          <w:sz w:val="22"/>
          <w:szCs w:val="22"/>
        </w:rPr>
        <w:t>The high prevalence rate of diarrheal disease among children, exacerbated by poor feeding habits, has contributed significantly to chronic under nutrition. In Liberia, 35 percent of mortality in children under</w:t>
      </w:r>
      <w:r w:rsidRPr="00F9352A">
        <w:rPr>
          <w:rFonts w:ascii="Cambria Math" w:hAnsi="Cambria Math" w:cs="Cambria Math"/>
          <w:sz w:val="22"/>
          <w:szCs w:val="22"/>
        </w:rPr>
        <w:t>‐</w:t>
      </w:r>
      <w:r w:rsidRPr="00F9352A">
        <w:rPr>
          <w:sz w:val="22"/>
          <w:szCs w:val="22"/>
        </w:rPr>
        <w:t>five is related to malnutrition, and the prevalence of stunting in this age group has steadily risen over the last decade to 42 percen</w:t>
      </w:r>
      <w:r w:rsidR="00315ED9">
        <w:rPr>
          <w:sz w:val="22"/>
          <w:szCs w:val="22"/>
        </w:rPr>
        <w:t>t.</w:t>
      </w:r>
      <w:r w:rsidRPr="00F9352A">
        <w:rPr>
          <w:rStyle w:val="FootnoteReference"/>
          <w:sz w:val="22"/>
          <w:szCs w:val="22"/>
        </w:rPr>
        <w:footnoteReference w:id="10"/>
      </w:r>
      <w:r w:rsidRPr="00F9352A">
        <w:rPr>
          <w:sz w:val="22"/>
          <w:szCs w:val="22"/>
        </w:rPr>
        <w:t xml:space="preserve"> The nation’s reproductive health challenges exacerbate this alarming trend in child nutrition. Malnutrition in children is closely related to malnutrition in women, and thus greater efforts are needed to improve nutrition in women and delay women’s first birth until after completion of adolescent growth.  </w:t>
      </w:r>
    </w:p>
    <w:p w:rsidR="0053436A" w:rsidRDefault="0053436A" w:rsidP="0053436A">
      <w:pPr>
        <w:ind w:left="720" w:right="180"/>
        <w:rPr>
          <w:sz w:val="22"/>
          <w:szCs w:val="22"/>
        </w:rPr>
      </w:pPr>
    </w:p>
    <w:p w:rsidR="0053436A" w:rsidRDefault="002A5CBF" w:rsidP="0053436A">
      <w:pPr>
        <w:ind w:left="720" w:right="180"/>
        <w:rPr>
          <w:sz w:val="22"/>
          <w:szCs w:val="22"/>
        </w:rPr>
      </w:pPr>
      <w:r w:rsidRPr="00F9352A">
        <w:rPr>
          <w:sz w:val="22"/>
          <w:szCs w:val="22"/>
        </w:rPr>
        <w:t>Acute respiratory infection, with a prevalence rate of 9 percent,</w:t>
      </w:r>
      <w:r w:rsidRPr="00F9352A">
        <w:rPr>
          <w:rStyle w:val="FootnoteReference"/>
          <w:sz w:val="22"/>
          <w:szCs w:val="22"/>
        </w:rPr>
        <w:footnoteReference w:id="11"/>
      </w:r>
      <w:r w:rsidRPr="00F9352A">
        <w:rPr>
          <w:sz w:val="22"/>
          <w:szCs w:val="22"/>
        </w:rPr>
        <w:t xml:space="preserve"> joins malaria, diarrheal disease, and neo-natal conditions, (primarily prematurity, neonatal sepsis, neonatal tetanus and birth asphyxia) as the leading causes of mortality in children under five. Additionally, the percent of fully vaccinated children aged 12-23 months has remained stagnant at 39 percent since 2000</w:t>
      </w:r>
      <w:r w:rsidRPr="00F9352A">
        <w:rPr>
          <w:rStyle w:val="FootnoteReference"/>
          <w:sz w:val="22"/>
          <w:szCs w:val="22"/>
        </w:rPr>
        <w:footnoteReference w:id="12"/>
      </w:r>
      <w:r w:rsidRPr="00F9352A">
        <w:rPr>
          <w:sz w:val="22"/>
          <w:szCs w:val="22"/>
        </w:rPr>
        <w:t xml:space="preserve">, leaving large numbers of children susceptible to preventable illnesses. </w:t>
      </w:r>
    </w:p>
    <w:p w:rsidR="0053436A" w:rsidRDefault="0053436A" w:rsidP="0053436A">
      <w:pPr>
        <w:ind w:left="720" w:right="180"/>
        <w:rPr>
          <w:sz w:val="22"/>
          <w:szCs w:val="22"/>
        </w:rPr>
      </w:pPr>
    </w:p>
    <w:p w:rsidR="0053436A" w:rsidRDefault="002A5CBF" w:rsidP="0053436A">
      <w:pPr>
        <w:ind w:left="720" w:right="180"/>
        <w:rPr>
          <w:sz w:val="22"/>
          <w:szCs w:val="22"/>
        </w:rPr>
      </w:pPr>
      <w:r w:rsidRPr="00F9352A">
        <w:rPr>
          <w:sz w:val="22"/>
          <w:szCs w:val="22"/>
        </w:rPr>
        <w:t xml:space="preserve">Liberia also faces an infectious disease burden that threatens the nation’s development. The 2007 LDHS found the HIV prevalence rate to be 1.5 percent among men and women ages 15-49, and in 2008 the World Health Organization estimated the incidence rate for all forms of tuberculosis to be 326 per 100,000. Epidemiological mapping shows that a wide spread of neglected tropical diseases, such onchocerciasis, lymphatic filariasis, shistosomiasis and soil-transmitted helminthes are endemic in the Liberia.   </w:t>
      </w:r>
    </w:p>
    <w:p w:rsidR="0053436A" w:rsidRDefault="0053436A" w:rsidP="0053436A">
      <w:pPr>
        <w:ind w:left="720" w:right="180"/>
        <w:rPr>
          <w:sz w:val="22"/>
          <w:szCs w:val="22"/>
        </w:rPr>
      </w:pPr>
    </w:p>
    <w:p w:rsidR="0053436A" w:rsidRDefault="002A5CBF" w:rsidP="0053436A">
      <w:pPr>
        <w:ind w:left="720" w:right="180"/>
        <w:rPr>
          <w:sz w:val="22"/>
          <w:szCs w:val="22"/>
        </w:rPr>
      </w:pPr>
      <w:r w:rsidRPr="00F9352A">
        <w:rPr>
          <w:sz w:val="22"/>
          <w:szCs w:val="22"/>
        </w:rPr>
        <w:t xml:space="preserve">Lastly, social welfare in Liberia presents an area where needs remain unmet. The civil conflict left thousands of people vulnerable and traumatized with livelihoods interrupted, families separated, children orphaned, and elderly and disabled people left without support. The destruction of the traditional cultural and societal systems that would respond to individual, family and community social welfare needs complicates the situation, and formalized care does not exist on the scale required to address these problems. Of particular concern to the </w:t>
      </w:r>
      <w:r w:rsidRPr="00F9352A">
        <w:rPr>
          <w:i/>
          <w:sz w:val="22"/>
          <w:szCs w:val="22"/>
        </w:rPr>
        <w:t>Integrated Health Project</w:t>
      </w:r>
      <w:r w:rsidRPr="00F9352A">
        <w:rPr>
          <w:sz w:val="22"/>
          <w:szCs w:val="22"/>
        </w:rPr>
        <w:t xml:space="preserve"> are the needs of Orphans and Vulnerable Children (OVC).  </w:t>
      </w:r>
    </w:p>
    <w:p w:rsidR="0053436A" w:rsidRDefault="0053436A" w:rsidP="0053436A">
      <w:pPr>
        <w:ind w:left="720" w:right="180"/>
        <w:rPr>
          <w:sz w:val="22"/>
          <w:szCs w:val="22"/>
        </w:rPr>
      </w:pPr>
    </w:p>
    <w:p w:rsidR="002A5CBF" w:rsidRPr="00F9352A" w:rsidRDefault="00315ED9" w:rsidP="0053436A">
      <w:pPr>
        <w:ind w:firstLine="720"/>
        <w:rPr>
          <w:b/>
          <w:sz w:val="22"/>
          <w:szCs w:val="22"/>
        </w:rPr>
      </w:pPr>
      <w:r>
        <w:rPr>
          <w:b/>
          <w:sz w:val="22"/>
          <w:szCs w:val="22"/>
        </w:rPr>
        <w:t xml:space="preserve">The Liberian </w:t>
      </w:r>
      <w:r w:rsidR="002A5CBF" w:rsidRPr="00F9352A">
        <w:rPr>
          <w:b/>
          <w:sz w:val="22"/>
          <w:szCs w:val="22"/>
        </w:rPr>
        <w:t>Health System</w:t>
      </w:r>
    </w:p>
    <w:p w:rsidR="002A5CBF" w:rsidRPr="00F9352A" w:rsidRDefault="002A5CBF" w:rsidP="002A5CBF">
      <w:pPr>
        <w:rPr>
          <w:iCs/>
          <w:sz w:val="22"/>
          <w:szCs w:val="22"/>
        </w:rPr>
      </w:pPr>
    </w:p>
    <w:p w:rsidR="002A5CBF" w:rsidRPr="00F9352A" w:rsidRDefault="002A5CBF" w:rsidP="0053436A">
      <w:pPr>
        <w:ind w:left="720"/>
        <w:rPr>
          <w:iCs/>
          <w:sz w:val="22"/>
          <w:szCs w:val="22"/>
        </w:rPr>
      </w:pPr>
      <w:r w:rsidRPr="00F9352A">
        <w:rPr>
          <w:iCs/>
          <w:sz w:val="22"/>
          <w:szCs w:val="22"/>
        </w:rPr>
        <w:t xml:space="preserve">The health system in Liberia is set up in a pyramid structure with Community Health Volunteers (CHVs) as the foundation. CHVs include Household Health Promoters (HHPs), Trained </w:t>
      </w:r>
      <w:r w:rsidRPr="00F9352A">
        <w:rPr>
          <w:iCs/>
          <w:sz w:val="22"/>
          <w:szCs w:val="22"/>
        </w:rPr>
        <w:lastRenderedPageBreak/>
        <w:t>Traditional Midwives (TTMs), and general Community Health Volunteers (gCHVs), and together these groups serve outreach functions with prevention messaging and referrals to health clinics and health centers. In some areas, CHVs also participate in Directly Observed Treatment Short Cou</w:t>
      </w:r>
      <w:r w:rsidR="00D50829">
        <w:rPr>
          <w:iCs/>
          <w:sz w:val="22"/>
          <w:szCs w:val="22"/>
        </w:rPr>
        <w:t>r</w:t>
      </w:r>
      <w:r w:rsidRPr="00F9352A">
        <w:rPr>
          <w:iCs/>
          <w:sz w:val="22"/>
          <w:szCs w:val="22"/>
        </w:rPr>
        <w:t xml:space="preserve">se (DOTS) for tuberculosis and iCCM for diarrhea, ARI and malaria. </w:t>
      </w:r>
    </w:p>
    <w:p w:rsidR="002A5CBF" w:rsidRPr="00F9352A" w:rsidRDefault="002A5CBF" w:rsidP="002A5CBF">
      <w:pPr>
        <w:rPr>
          <w:iCs/>
          <w:sz w:val="22"/>
          <w:szCs w:val="22"/>
        </w:rPr>
      </w:pPr>
    </w:p>
    <w:p w:rsidR="002A5CBF" w:rsidRPr="00F9352A" w:rsidRDefault="002A5CBF" w:rsidP="0053436A">
      <w:pPr>
        <w:ind w:left="720"/>
        <w:rPr>
          <w:iCs/>
          <w:sz w:val="22"/>
          <w:szCs w:val="22"/>
        </w:rPr>
      </w:pPr>
      <w:r w:rsidRPr="00F9352A">
        <w:rPr>
          <w:iCs/>
          <w:sz w:val="22"/>
          <w:szCs w:val="22"/>
        </w:rPr>
        <w:t>Health clinics are the primary</w:t>
      </w:r>
      <w:r w:rsidR="00954EFD">
        <w:rPr>
          <w:iCs/>
          <w:sz w:val="22"/>
          <w:szCs w:val="22"/>
        </w:rPr>
        <w:t xml:space="preserve"> care unit of the health system, w</w:t>
      </w:r>
      <w:r w:rsidRPr="00F9352A">
        <w:rPr>
          <w:iCs/>
          <w:sz w:val="22"/>
          <w:szCs w:val="22"/>
        </w:rPr>
        <w:t>ith catchment areas 10 km in diameter</w:t>
      </w:r>
      <w:r w:rsidR="00954EFD">
        <w:rPr>
          <w:iCs/>
          <w:sz w:val="22"/>
          <w:szCs w:val="22"/>
        </w:rPr>
        <w:t>. C</w:t>
      </w:r>
      <w:r w:rsidRPr="00F9352A">
        <w:rPr>
          <w:iCs/>
          <w:sz w:val="22"/>
          <w:szCs w:val="22"/>
        </w:rPr>
        <w:t>linics typically serve populations of 3,500 – 12,000 and are mandated to be open eight hours a day, five days a week. Clinics a</w:t>
      </w:r>
      <w:r w:rsidR="00954EFD">
        <w:rPr>
          <w:iCs/>
          <w:sz w:val="22"/>
          <w:szCs w:val="22"/>
        </w:rPr>
        <w:t>re intended for outpatient care</w:t>
      </w:r>
      <w:r w:rsidRPr="00F9352A">
        <w:rPr>
          <w:iCs/>
          <w:sz w:val="22"/>
          <w:szCs w:val="22"/>
        </w:rPr>
        <w:t xml:space="preserve"> and their beds are for observation only. Patients requiring further supervised care are referred to health centers or hospitals. Health centers provide larger catchment populations of around 25,000 – 40,000 with secondary care, focusing on maternal and child health care. These centers are open 24 hours a day, every day and are meant to have up to 40 beds, laboratory diagnostic services, and provide services for severe medical and obstetric care. </w:t>
      </w:r>
    </w:p>
    <w:p w:rsidR="002A5CBF" w:rsidRPr="00F9352A" w:rsidRDefault="002A5CBF" w:rsidP="002A5CBF">
      <w:pPr>
        <w:rPr>
          <w:iCs/>
          <w:sz w:val="22"/>
          <w:szCs w:val="22"/>
        </w:rPr>
      </w:pPr>
    </w:p>
    <w:p w:rsidR="002A5CBF" w:rsidRPr="00F9352A" w:rsidRDefault="002A5CBF" w:rsidP="0053436A">
      <w:pPr>
        <w:ind w:left="720"/>
        <w:rPr>
          <w:iCs/>
          <w:sz w:val="22"/>
          <w:szCs w:val="22"/>
        </w:rPr>
      </w:pPr>
      <w:r w:rsidRPr="00F9352A">
        <w:rPr>
          <w:iCs/>
          <w:sz w:val="22"/>
          <w:szCs w:val="22"/>
        </w:rPr>
        <w:t xml:space="preserve">Cases requiring surgical intervention are referred to hospitals, which are meant to be equipped with an operating theater, advanced laboratory, basic X-Ray machine, and small ultrasound. In addition to secondary care, hospitals have outpatient departments, which provide surrounding residents with primary care. </w:t>
      </w:r>
    </w:p>
    <w:p w:rsidR="002A5CBF" w:rsidRPr="00F9352A" w:rsidRDefault="002A5CBF" w:rsidP="002A5CBF">
      <w:pPr>
        <w:rPr>
          <w:iCs/>
          <w:sz w:val="22"/>
          <w:szCs w:val="22"/>
        </w:rPr>
      </w:pPr>
    </w:p>
    <w:p w:rsidR="002A5CBF" w:rsidRPr="00F9352A" w:rsidRDefault="002A5CBF" w:rsidP="0053436A">
      <w:pPr>
        <w:ind w:left="720"/>
        <w:rPr>
          <w:iCs/>
          <w:sz w:val="22"/>
          <w:szCs w:val="22"/>
        </w:rPr>
      </w:pPr>
      <w:r w:rsidRPr="00F9352A">
        <w:rPr>
          <w:iCs/>
          <w:sz w:val="22"/>
          <w:szCs w:val="22"/>
        </w:rPr>
        <w:t xml:space="preserve">The MOHSW is working to decentralize responsibility for service delivery from the central ministry to the county level, and this mandate includes delegating responsibility, authority, and resources to the counties, so they can effectively manage the systems that most significantly affect the day-to-day delivery of health care. For the last five years, the MOHSW has contracted out most of the service delivery to non-government organizations (NGOs) with donor funding, focusing on stewardship functions and management tasks, but the lifetime of the </w:t>
      </w:r>
      <w:r w:rsidRPr="00F9352A">
        <w:rPr>
          <w:i/>
          <w:iCs/>
          <w:sz w:val="22"/>
          <w:szCs w:val="22"/>
        </w:rPr>
        <w:t>Integrated Health Project</w:t>
      </w:r>
      <w:r w:rsidRPr="00F9352A">
        <w:rPr>
          <w:iCs/>
          <w:sz w:val="22"/>
          <w:szCs w:val="22"/>
        </w:rPr>
        <w:t xml:space="preserve"> will see a nationwide shift towards placing more responsibility on the County Health and Social Welfare Teams (CHSWTs) to directly manage local health systems and oversee service delivery. USAID/Liberia is committed to the MOHSW strategy, and is focused on improving the capacity of CHSWTs to effectively make this transition. </w:t>
      </w:r>
    </w:p>
    <w:p w:rsidR="002A5CBF" w:rsidRPr="00F9352A" w:rsidRDefault="002A5CBF" w:rsidP="0053436A">
      <w:pPr>
        <w:ind w:left="720"/>
        <w:rPr>
          <w:sz w:val="22"/>
          <w:szCs w:val="22"/>
        </w:rPr>
      </w:pPr>
    </w:p>
    <w:p w:rsidR="002A5CBF" w:rsidRPr="00F9352A" w:rsidRDefault="002A5CBF" w:rsidP="0053436A">
      <w:pPr>
        <w:ind w:left="720"/>
        <w:rPr>
          <w:sz w:val="22"/>
          <w:szCs w:val="22"/>
        </w:rPr>
      </w:pPr>
      <w:r w:rsidRPr="00F9352A">
        <w:rPr>
          <w:sz w:val="22"/>
          <w:szCs w:val="22"/>
        </w:rPr>
        <w:t xml:space="preserve">Central and county level leaders and managers within MOHSW face capacity challenges in critical programming and technical areas. While the senior leadership of the MOHSW is highly skilled and capable, there are insufficient mid-level workers to implement policy. MOHSW and CHSWTs require greater management skills and technical expertise to improve planning and budgeting, supervision, and overall governance of the health system in order for decentralization – a national priority – to be successful. </w:t>
      </w:r>
    </w:p>
    <w:p w:rsidR="002A5CBF" w:rsidRPr="00F9352A" w:rsidRDefault="002A5CBF" w:rsidP="0053436A">
      <w:pPr>
        <w:ind w:left="720"/>
        <w:rPr>
          <w:sz w:val="22"/>
          <w:szCs w:val="22"/>
        </w:rPr>
      </w:pPr>
    </w:p>
    <w:p w:rsidR="002A5CBF" w:rsidRPr="00F9352A" w:rsidRDefault="002A5CBF" w:rsidP="0053436A">
      <w:pPr>
        <w:ind w:left="720"/>
        <w:rPr>
          <w:sz w:val="22"/>
          <w:szCs w:val="22"/>
        </w:rPr>
      </w:pPr>
      <w:r w:rsidRPr="00F9352A">
        <w:rPr>
          <w:sz w:val="22"/>
          <w:szCs w:val="22"/>
        </w:rPr>
        <w:t>Financial gaps are a significant barrier to progress across the board in Liberia. Government budgets are severely constrained, and public sector spending on health lags behind the GOL’s own modest targets. The 2009/10 National Health Account (NHA) data revealed that total institutional health and social welfare expenditure increased from $65 million in 2007/08 to $126 million in 2009/10 ($38 per person). While this represents a 22 percent increase in government health spending in absolute terms, the share of government health spending out of total government spending is only 6.79 percent, down from 7.73 percent in 2007/2008</w:t>
      </w:r>
      <w:r w:rsidRPr="00F9352A">
        <w:rPr>
          <w:rStyle w:val="FootnoteReference"/>
          <w:sz w:val="22"/>
          <w:szCs w:val="22"/>
        </w:rPr>
        <w:footnoteReference w:id="13"/>
      </w:r>
      <w:r w:rsidRPr="00F9352A">
        <w:rPr>
          <w:sz w:val="22"/>
          <w:szCs w:val="22"/>
        </w:rPr>
        <w:t xml:space="preserve"> and still well below the Abuja Declaration target of 15 percent. Furthermore, over the same period, GOL health financing as a percentage of total institutional health expenditure was nearly halved, while donor contributions increased from 72 percent to 85 percent.</w:t>
      </w:r>
    </w:p>
    <w:p w:rsidR="002A5CBF" w:rsidRPr="00F9352A" w:rsidRDefault="002A5CBF" w:rsidP="0053436A">
      <w:pPr>
        <w:ind w:left="720"/>
        <w:rPr>
          <w:sz w:val="22"/>
          <w:szCs w:val="22"/>
        </w:rPr>
      </w:pPr>
    </w:p>
    <w:p w:rsidR="002A5CBF" w:rsidRPr="00F9352A" w:rsidRDefault="002A5CBF" w:rsidP="0053436A">
      <w:pPr>
        <w:ind w:left="720"/>
        <w:rPr>
          <w:sz w:val="22"/>
          <w:szCs w:val="22"/>
        </w:rPr>
      </w:pPr>
      <w:r w:rsidRPr="00F9352A">
        <w:rPr>
          <w:sz w:val="22"/>
          <w:szCs w:val="22"/>
        </w:rPr>
        <w:t>Because donor funds are predominately used to support service delivery at the primary care level, the bulk of GOL funding expenditures goes towards referral hospitals. Thus, the provision of free healthcare in public sector facilities is heavily donor dependent and unsustainable in its current state – there is a need to identify and introduce new domestic financing mechanisms in the short and medium term to sustain public sector care. Evidence from the 2007/2008 NHA indicates that a large percentage (35 percent) of total health expenditure is attributed to household expenditure, and a significant proportion of the Liberian population (47.2 percent) accesses health care services from the private sector despite user fees</w:t>
      </w:r>
      <w:r w:rsidRPr="00F9352A">
        <w:rPr>
          <w:rStyle w:val="FootnoteReference"/>
          <w:sz w:val="22"/>
          <w:szCs w:val="22"/>
        </w:rPr>
        <w:footnoteReference w:id="14"/>
      </w:r>
      <w:r w:rsidRPr="00F9352A">
        <w:rPr>
          <w:sz w:val="22"/>
          <w:szCs w:val="22"/>
        </w:rPr>
        <w:t>.  This implies people’s preference and willingness to pay for services, and suggests that the introduction of user fees for certain services would be feasible; however, improvements in quality of care in both the public and private sector must accompany this to ensure continued demand.</w:t>
      </w:r>
    </w:p>
    <w:p w:rsidR="002A5CBF" w:rsidRPr="00F9352A" w:rsidRDefault="002A5CBF" w:rsidP="0053436A">
      <w:pPr>
        <w:ind w:left="720"/>
        <w:rPr>
          <w:sz w:val="22"/>
          <w:szCs w:val="22"/>
        </w:rPr>
      </w:pPr>
    </w:p>
    <w:p w:rsidR="002A5CBF" w:rsidRPr="00F9352A" w:rsidRDefault="002A5CBF" w:rsidP="0053436A">
      <w:pPr>
        <w:ind w:left="720"/>
        <w:rPr>
          <w:sz w:val="22"/>
          <w:szCs w:val="22"/>
        </w:rPr>
      </w:pPr>
      <w:r w:rsidRPr="00F9352A">
        <w:rPr>
          <w:sz w:val="22"/>
          <w:szCs w:val="22"/>
        </w:rPr>
        <w:t xml:space="preserve">Supply chain management capacity is poor at all levels. Quantification, storage, procurement, and distribution difficulties negatively affect availability of key essential medicines and result in chronic stock outs - 38 percent of public facilities experienced stock-outs of essential drugs and medical supplies according to the 2011/12 MOHSW report. In turn, these chronic stock outs lead to drop outs and loss of confidence in the system, resulting in the use of substandard products readily available in the private sector. </w:t>
      </w:r>
    </w:p>
    <w:p w:rsidR="002A5CBF" w:rsidRPr="00F9352A" w:rsidRDefault="002A5CBF" w:rsidP="0053436A">
      <w:pPr>
        <w:ind w:left="720"/>
        <w:rPr>
          <w:sz w:val="22"/>
          <w:szCs w:val="22"/>
        </w:rPr>
      </w:pPr>
    </w:p>
    <w:p w:rsidR="002A5CBF" w:rsidRPr="00F9352A" w:rsidRDefault="002A5CBF" w:rsidP="0053436A">
      <w:pPr>
        <w:ind w:left="720"/>
        <w:rPr>
          <w:sz w:val="22"/>
          <w:szCs w:val="22"/>
        </w:rPr>
      </w:pPr>
      <w:r w:rsidRPr="00F9352A">
        <w:rPr>
          <w:sz w:val="22"/>
          <w:szCs w:val="22"/>
        </w:rPr>
        <w:t>The Liberian Health Management Information System (HMIS) is plagued by poor quality and irregularity of reporting and is currently fragmented among the many vertical programs throughout the country. Data collected are not comprehensive, as the private sector does not report health information into the current HMIS, and many public health facilities do not report adequately. These challenges to HMIS, coupled with the lack of a data culture, pose significant barriers to mainstreaming evidence-based decision making for health care in Liberia.</w:t>
      </w:r>
    </w:p>
    <w:p w:rsidR="002A5CBF" w:rsidRPr="00F9352A" w:rsidRDefault="002A5CBF" w:rsidP="0053436A">
      <w:pPr>
        <w:ind w:left="720"/>
        <w:rPr>
          <w:sz w:val="22"/>
          <w:szCs w:val="22"/>
        </w:rPr>
      </w:pPr>
    </w:p>
    <w:p w:rsidR="002A5CBF" w:rsidRPr="00F9352A" w:rsidRDefault="002A5CBF" w:rsidP="0053436A">
      <w:pPr>
        <w:ind w:left="720"/>
        <w:rPr>
          <w:sz w:val="22"/>
          <w:szCs w:val="22"/>
        </w:rPr>
      </w:pPr>
      <w:r w:rsidRPr="00F9352A">
        <w:rPr>
          <w:sz w:val="22"/>
          <w:szCs w:val="22"/>
        </w:rPr>
        <w:t>Finally, utilization of and demand for health services are low throughout the country and traditional practices, social and cultural barriers, lack of confidence in providers, and misinformation are widespread. Coupled with geographic barriers to access, these factors discourage the use of formal health services. High unmet family planning needs, low use of modern contraceptives and the large number of unattended births are just a few examples that highlight this problem. In order to see continued improvement in the health status of Liberians the issue of providing quality services, removing barriers to access, and creating demand for formal health services must be simultaneously addressed.</w:t>
      </w:r>
    </w:p>
    <w:p w:rsidR="002A5CBF" w:rsidRPr="00E065B1" w:rsidRDefault="002A5CBF" w:rsidP="003A64F4">
      <w:pPr>
        <w:ind w:right="180"/>
        <w:rPr>
          <w:sz w:val="22"/>
          <w:szCs w:val="22"/>
        </w:rPr>
      </w:pPr>
    </w:p>
    <w:p w:rsidR="00017A5A" w:rsidRPr="00320F86" w:rsidRDefault="00320F86" w:rsidP="00320F86">
      <w:pPr>
        <w:rPr>
          <w:b/>
          <w:sz w:val="22"/>
          <w:szCs w:val="22"/>
        </w:rPr>
      </w:pPr>
      <w:r>
        <w:rPr>
          <w:b/>
          <w:sz w:val="22"/>
          <w:szCs w:val="22"/>
        </w:rPr>
        <w:t>1.4</w:t>
      </w:r>
      <w:r>
        <w:rPr>
          <w:b/>
          <w:sz w:val="22"/>
          <w:szCs w:val="22"/>
        </w:rPr>
        <w:tab/>
      </w:r>
      <w:r w:rsidR="00017A5A" w:rsidRPr="00320F86">
        <w:rPr>
          <w:b/>
          <w:sz w:val="22"/>
          <w:szCs w:val="22"/>
        </w:rPr>
        <w:t xml:space="preserve">Description of </w:t>
      </w:r>
      <w:r w:rsidR="00197202" w:rsidRPr="00320F86">
        <w:rPr>
          <w:b/>
          <w:sz w:val="22"/>
          <w:szCs w:val="22"/>
        </w:rPr>
        <w:t>Health Project</w:t>
      </w:r>
      <w:r w:rsidR="00017A5A" w:rsidRPr="00320F86">
        <w:rPr>
          <w:b/>
          <w:sz w:val="22"/>
          <w:szCs w:val="22"/>
        </w:rPr>
        <w:t xml:space="preserve"> Activities</w:t>
      </w:r>
    </w:p>
    <w:p w:rsidR="00017A5A" w:rsidRDefault="00017A5A" w:rsidP="003A64F4">
      <w:pPr>
        <w:tabs>
          <w:tab w:val="left" w:pos="10000"/>
        </w:tabs>
        <w:ind w:right="-72"/>
        <w:rPr>
          <w:sz w:val="22"/>
          <w:szCs w:val="22"/>
        </w:rPr>
      </w:pPr>
    </w:p>
    <w:p w:rsidR="00FA18E8" w:rsidRDefault="00FA18E8" w:rsidP="00FA18E8">
      <w:r w:rsidRPr="00F9352A">
        <w:rPr>
          <w:sz w:val="22"/>
          <w:szCs w:val="22"/>
        </w:rPr>
        <w:t xml:space="preserve">The approach of the </w:t>
      </w:r>
      <w:r w:rsidRPr="00F9352A">
        <w:rPr>
          <w:i/>
          <w:sz w:val="22"/>
          <w:szCs w:val="22"/>
        </w:rPr>
        <w:t>Integrated Health Project</w:t>
      </w:r>
      <w:r w:rsidRPr="00F9352A">
        <w:rPr>
          <w:sz w:val="22"/>
          <w:szCs w:val="22"/>
        </w:rPr>
        <w:t xml:space="preserve"> will be to scale up and integrate best practices within target counties to provide strategic support to the MOHSW to strengthen systems required for effective decentralization, and influence national policies and strategies through evidence-based advocacy to accomplish the overall project goal</w:t>
      </w:r>
      <w:r>
        <w:t xml:space="preserve"> of “</w:t>
      </w:r>
      <w:r w:rsidRPr="00F9352A">
        <w:rPr>
          <w:sz w:val="22"/>
          <w:szCs w:val="22"/>
        </w:rPr>
        <w:t>Improved Health Status of Liberians.</w:t>
      </w:r>
      <w:r>
        <w:t>” B</w:t>
      </w:r>
      <w:r w:rsidRPr="00F9352A">
        <w:rPr>
          <w:sz w:val="22"/>
          <w:szCs w:val="22"/>
        </w:rPr>
        <w:t xml:space="preserve">uilding on lessons learned from previous health activities and </w:t>
      </w:r>
      <w:r>
        <w:t xml:space="preserve">in the interest of </w:t>
      </w:r>
      <w:r w:rsidRPr="00F9352A">
        <w:rPr>
          <w:sz w:val="22"/>
          <w:szCs w:val="22"/>
        </w:rPr>
        <w:t xml:space="preserve">exploring emerging opportunities as Liberia’s needs and capabilities continue to evolve, the </w:t>
      </w:r>
      <w:r w:rsidRPr="00F9352A">
        <w:rPr>
          <w:i/>
          <w:sz w:val="22"/>
          <w:szCs w:val="22"/>
        </w:rPr>
        <w:t>Integrated Health Project</w:t>
      </w:r>
      <w:r w:rsidRPr="00F9352A">
        <w:rPr>
          <w:sz w:val="22"/>
          <w:szCs w:val="22"/>
        </w:rPr>
        <w:t xml:space="preserve"> has identified four </w:t>
      </w:r>
      <w:r>
        <w:t>intermediate results (</w:t>
      </w:r>
      <w:r w:rsidRPr="00F9352A">
        <w:rPr>
          <w:sz w:val="22"/>
          <w:szCs w:val="22"/>
        </w:rPr>
        <w:t>IRs</w:t>
      </w:r>
      <w:r>
        <w:t xml:space="preserve">) that align with </w:t>
      </w:r>
      <w:r w:rsidRPr="00F9352A">
        <w:rPr>
          <w:sz w:val="22"/>
          <w:szCs w:val="22"/>
        </w:rPr>
        <w:t>the integrated USAID/GOL results framework</w:t>
      </w:r>
      <w:r>
        <w:t>. These IRs</w:t>
      </w:r>
    </w:p>
    <w:p w:rsidR="00FA18E8" w:rsidRDefault="00FA18E8" w:rsidP="00FA18E8"/>
    <w:p w:rsidR="00FA18E8" w:rsidRPr="00F9352A" w:rsidRDefault="00FA18E8" w:rsidP="00FA18E8">
      <w:pPr>
        <w:ind w:left="720"/>
        <w:rPr>
          <w:sz w:val="22"/>
          <w:szCs w:val="22"/>
        </w:rPr>
      </w:pPr>
      <w:r w:rsidRPr="00F9352A">
        <w:rPr>
          <w:sz w:val="22"/>
          <w:szCs w:val="22"/>
        </w:rPr>
        <w:t>IR 1: Increased Utilization of Quality Services</w:t>
      </w:r>
    </w:p>
    <w:p w:rsidR="00FA18E8" w:rsidRPr="00F9352A" w:rsidRDefault="00FA18E8" w:rsidP="00FA18E8">
      <w:pPr>
        <w:ind w:left="720"/>
        <w:rPr>
          <w:sz w:val="22"/>
          <w:szCs w:val="22"/>
        </w:rPr>
      </w:pPr>
      <w:r w:rsidRPr="00F9352A">
        <w:rPr>
          <w:sz w:val="22"/>
          <w:szCs w:val="22"/>
        </w:rPr>
        <w:lastRenderedPageBreak/>
        <w:t>IR 2: More Responsive Services through Effective Health System Decentralization</w:t>
      </w:r>
    </w:p>
    <w:p w:rsidR="00FA18E8" w:rsidRPr="00F9352A" w:rsidRDefault="00FA18E8" w:rsidP="00FA18E8">
      <w:pPr>
        <w:ind w:left="720"/>
        <w:rPr>
          <w:sz w:val="22"/>
          <w:szCs w:val="22"/>
        </w:rPr>
      </w:pPr>
      <w:r w:rsidRPr="00F9352A">
        <w:rPr>
          <w:sz w:val="22"/>
          <w:szCs w:val="22"/>
        </w:rPr>
        <w:t>IR 3: Increased Financial Sustainability of Services</w:t>
      </w:r>
    </w:p>
    <w:p w:rsidR="00FA18E8" w:rsidRPr="00F9352A" w:rsidRDefault="00FA18E8" w:rsidP="00FA18E8">
      <w:pPr>
        <w:ind w:left="720"/>
        <w:rPr>
          <w:sz w:val="22"/>
          <w:szCs w:val="22"/>
        </w:rPr>
      </w:pPr>
      <w:r w:rsidRPr="00F9352A">
        <w:rPr>
          <w:sz w:val="22"/>
          <w:szCs w:val="22"/>
        </w:rPr>
        <w:t>IR 4: Increased Safe Water Supply</w:t>
      </w:r>
    </w:p>
    <w:p w:rsidR="00FA18E8" w:rsidRDefault="00FA18E8" w:rsidP="00FA18E8">
      <w:pPr>
        <w:rPr>
          <w:sz w:val="22"/>
          <w:szCs w:val="22"/>
        </w:rPr>
      </w:pPr>
    </w:p>
    <w:p w:rsidR="00FA18E8" w:rsidRPr="00F9352A" w:rsidRDefault="00FA18E8" w:rsidP="00FA18E8">
      <w:pPr>
        <w:rPr>
          <w:sz w:val="22"/>
          <w:szCs w:val="22"/>
        </w:rPr>
      </w:pPr>
      <w:r w:rsidRPr="00F9352A">
        <w:rPr>
          <w:sz w:val="22"/>
          <w:szCs w:val="22"/>
        </w:rPr>
        <w:t xml:space="preserve">In order to achieve the four </w:t>
      </w:r>
      <w:r>
        <w:rPr>
          <w:sz w:val="22"/>
          <w:szCs w:val="22"/>
        </w:rPr>
        <w:t>IRs</w:t>
      </w:r>
      <w:r w:rsidRPr="00F9352A">
        <w:rPr>
          <w:sz w:val="22"/>
          <w:szCs w:val="22"/>
        </w:rPr>
        <w:t xml:space="preserve"> and accomplish the overall project goal,</w:t>
      </w:r>
      <w:r>
        <w:rPr>
          <w:sz w:val="22"/>
          <w:szCs w:val="22"/>
        </w:rPr>
        <w:t xml:space="preserve"> Development Objective 3: </w:t>
      </w:r>
      <w:r w:rsidRPr="007C0ED1">
        <w:rPr>
          <w:sz w:val="22"/>
          <w:szCs w:val="22"/>
        </w:rPr>
        <w:t>Improved Health Status of</w:t>
      </w:r>
      <w:r w:rsidRPr="00A25CDB">
        <w:rPr>
          <w:spacing w:val="-2"/>
          <w:sz w:val="22"/>
          <w:szCs w:val="22"/>
        </w:rPr>
        <w:t xml:space="preserve"> Liberians</w:t>
      </w:r>
      <w:r>
        <w:rPr>
          <w:spacing w:val="-2"/>
          <w:sz w:val="22"/>
          <w:szCs w:val="22"/>
        </w:rPr>
        <w:t>,</w:t>
      </w:r>
      <w:r w:rsidRPr="00F9352A">
        <w:rPr>
          <w:sz w:val="22"/>
          <w:szCs w:val="22"/>
        </w:rPr>
        <w:t xml:space="preserve"> the </w:t>
      </w:r>
      <w:r w:rsidRPr="00F9352A">
        <w:rPr>
          <w:i/>
          <w:sz w:val="22"/>
          <w:szCs w:val="22"/>
        </w:rPr>
        <w:t>Integrated Health Project</w:t>
      </w:r>
      <w:r w:rsidRPr="00F9352A">
        <w:rPr>
          <w:sz w:val="22"/>
          <w:szCs w:val="22"/>
        </w:rPr>
        <w:t xml:space="preserve"> will employ a fully integrated portfolio of activities comprised of core </w:t>
      </w:r>
      <w:r>
        <w:rPr>
          <w:sz w:val="22"/>
          <w:szCs w:val="22"/>
        </w:rPr>
        <w:t>government-to-government (</w:t>
      </w:r>
      <w:r w:rsidRPr="00F9352A">
        <w:rPr>
          <w:sz w:val="22"/>
          <w:szCs w:val="22"/>
        </w:rPr>
        <w:t>G2G</w:t>
      </w:r>
      <w:r>
        <w:rPr>
          <w:sz w:val="22"/>
          <w:szCs w:val="22"/>
        </w:rPr>
        <w:t>)</w:t>
      </w:r>
      <w:r w:rsidRPr="00F9352A">
        <w:rPr>
          <w:sz w:val="22"/>
          <w:szCs w:val="22"/>
        </w:rPr>
        <w:t xml:space="preserve"> and bilateral projects</w:t>
      </w:r>
      <w:r>
        <w:rPr>
          <w:sz w:val="22"/>
          <w:szCs w:val="22"/>
        </w:rPr>
        <w:t xml:space="preserve"> that</w:t>
      </w:r>
      <w:r w:rsidRPr="00F9352A">
        <w:rPr>
          <w:sz w:val="22"/>
          <w:szCs w:val="22"/>
        </w:rPr>
        <w:t xml:space="preserve"> support health systems strengthening for decentralization and improved delivery of community and clinic level health services, and a complementary package of field support activities that introduces additional high impact interventions to specifically address gaps in the current health system and target major health challenges. </w:t>
      </w:r>
    </w:p>
    <w:p w:rsidR="00FA18E8" w:rsidRPr="00F9352A" w:rsidRDefault="00FA18E8" w:rsidP="00FA18E8">
      <w:pPr>
        <w:rPr>
          <w:sz w:val="22"/>
          <w:szCs w:val="22"/>
        </w:rPr>
      </w:pPr>
    </w:p>
    <w:p w:rsidR="00FA18E8" w:rsidRPr="00F9352A" w:rsidRDefault="00FA18E8" w:rsidP="00FA18E8">
      <w:pPr>
        <w:rPr>
          <w:sz w:val="22"/>
          <w:szCs w:val="22"/>
        </w:rPr>
      </w:pPr>
      <w:r w:rsidRPr="00F9352A">
        <w:rPr>
          <w:sz w:val="22"/>
          <w:szCs w:val="22"/>
        </w:rPr>
        <w:t xml:space="preserve">At the center of this portfolio will be a new </w:t>
      </w:r>
      <w:r w:rsidRPr="00F9352A">
        <w:rPr>
          <w:b/>
          <w:sz w:val="22"/>
          <w:szCs w:val="22"/>
        </w:rPr>
        <w:t xml:space="preserve">Fixed Amount Reimbursement Agreement </w:t>
      </w:r>
      <w:r w:rsidRPr="00F9352A">
        <w:rPr>
          <w:sz w:val="22"/>
          <w:szCs w:val="22"/>
        </w:rPr>
        <w:t xml:space="preserve">with the </w:t>
      </w:r>
      <w:r w:rsidRPr="00F9352A">
        <w:rPr>
          <w:b/>
          <w:sz w:val="22"/>
          <w:szCs w:val="22"/>
        </w:rPr>
        <w:t xml:space="preserve">MOHSW. </w:t>
      </w:r>
      <w:r w:rsidRPr="00F9352A">
        <w:rPr>
          <w:sz w:val="22"/>
          <w:szCs w:val="22"/>
        </w:rPr>
        <w:t>Picking up where the current FARA leaves off, this activity</w:t>
      </w:r>
      <w:r w:rsidRPr="00F9352A">
        <w:rPr>
          <w:b/>
          <w:sz w:val="22"/>
          <w:szCs w:val="22"/>
        </w:rPr>
        <w:t xml:space="preserve"> </w:t>
      </w:r>
      <w:r w:rsidRPr="00F9352A">
        <w:rPr>
          <w:sz w:val="22"/>
          <w:szCs w:val="22"/>
        </w:rPr>
        <w:t xml:space="preserve">will be the primary way in which the </w:t>
      </w:r>
      <w:r w:rsidRPr="00F9352A">
        <w:rPr>
          <w:i/>
          <w:sz w:val="22"/>
          <w:szCs w:val="22"/>
        </w:rPr>
        <w:t>Integrated Health Project</w:t>
      </w:r>
      <w:r w:rsidRPr="00F9352A">
        <w:rPr>
          <w:sz w:val="22"/>
          <w:szCs w:val="22"/>
        </w:rPr>
        <w:t xml:space="preserve"> supports the delivery of the EPHS. This will enable the seamless integration of USG funding into MOHSW’s priority health interventions for maternal, newborn and child health, family planning, nutrition, malaria, tuberculosis, and HIV. </w:t>
      </w:r>
    </w:p>
    <w:p w:rsidR="00FA18E8" w:rsidRPr="00F9352A" w:rsidRDefault="00FA18E8" w:rsidP="00FA18E8">
      <w:pPr>
        <w:rPr>
          <w:sz w:val="22"/>
          <w:szCs w:val="22"/>
          <w:highlight w:val="yellow"/>
        </w:rPr>
      </w:pPr>
    </w:p>
    <w:p w:rsidR="00FA18E8" w:rsidRPr="00F9352A" w:rsidRDefault="00FA18E8" w:rsidP="00FA18E8">
      <w:pPr>
        <w:rPr>
          <w:sz w:val="22"/>
          <w:szCs w:val="22"/>
        </w:rPr>
      </w:pPr>
      <w:r w:rsidRPr="00F9352A">
        <w:rPr>
          <w:sz w:val="22"/>
          <w:szCs w:val="22"/>
        </w:rPr>
        <w:t xml:space="preserve">While the FARA aims to deliver the EPHS in target counties, two complementary and integrated bilateral activities, </w:t>
      </w:r>
      <w:r w:rsidRPr="00F9352A">
        <w:rPr>
          <w:b/>
          <w:sz w:val="22"/>
          <w:szCs w:val="22"/>
        </w:rPr>
        <w:t xml:space="preserve">Collaborative Support for Health Systems Strengthening (CSHSS) </w:t>
      </w:r>
      <w:r w:rsidRPr="00F9352A">
        <w:rPr>
          <w:sz w:val="22"/>
          <w:szCs w:val="22"/>
        </w:rPr>
        <w:t>and</w:t>
      </w:r>
      <w:r w:rsidRPr="00F9352A">
        <w:rPr>
          <w:b/>
          <w:sz w:val="22"/>
          <w:szCs w:val="22"/>
        </w:rPr>
        <w:t xml:space="preserve"> Advancing Community-Based Services for Health (ACBSH) </w:t>
      </w:r>
      <w:r w:rsidRPr="00F9352A">
        <w:rPr>
          <w:sz w:val="22"/>
          <w:szCs w:val="22"/>
        </w:rPr>
        <w:t xml:space="preserve">will work together to address the major barriers to achieving health targets, improve quality of care, and strengthen service delivery at the community level. </w:t>
      </w:r>
    </w:p>
    <w:p w:rsidR="00FA18E8" w:rsidRPr="00F9352A" w:rsidRDefault="00FA18E8" w:rsidP="00FA18E8">
      <w:pPr>
        <w:rPr>
          <w:sz w:val="22"/>
          <w:szCs w:val="22"/>
        </w:rPr>
      </w:pPr>
    </w:p>
    <w:p w:rsidR="00FA18E8" w:rsidRPr="00F9352A" w:rsidRDefault="00FA18E8" w:rsidP="00FA18E8">
      <w:pPr>
        <w:rPr>
          <w:sz w:val="22"/>
          <w:szCs w:val="22"/>
        </w:rPr>
      </w:pPr>
      <w:r w:rsidRPr="00F9352A">
        <w:rPr>
          <w:sz w:val="22"/>
          <w:szCs w:val="22"/>
        </w:rPr>
        <w:t>The CSHSS activity will work from the top down, strengthening MOHSW’s overall capacity to consistently and efficiently deliver quality, decentralized health and social services through intensive investments in six key areas: 1) Strengthening Leadership and Governance of the MOHSW; 2) Institutionalizing Quality Assurance (QA) and Quality Improvement (QI) initiatives to improve health care processes; 3) Strengthening Human Resources for Health (HRH) Management; 4) Improve Supply Chain Management; 5) Increasing financial sustainability of services; and, 6) Strengthening the Health Management Information System. The activity will provide services, technical assistance, and organizational capacity building to achieve each of the six objectives above - aligned with key priorities and building blocks of the NHSWPP - that are essential for improved service delivery. The activity will support country-led strategies and GOL priorities through a collaborative approach to capacity building at both central and county levels, documenting and sharing strategies, and measuring results and impact. Through health systems strengthening initiatives that target known gaps and emphasize governance and accountability, this activity will also enhance simultaneous USAID investments in health service delivery and community health. Finally, to support the GOL’s decentralization policy and ultimately accelerate improvements in health outcomes, the activity will focus on institutionalization and functional sustainability of systems that are not dependent on specific personnel and foster continuous quality improvement at the most responsive levels of management.</w:t>
      </w:r>
    </w:p>
    <w:p w:rsidR="00FA18E8" w:rsidRPr="00F9352A" w:rsidRDefault="00FA18E8" w:rsidP="00FA18E8">
      <w:pPr>
        <w:rPr>
          <w:sz w:val="22"/>
          <w:szCs w:val="22"/>
        </w:rPr>
      </w:pPr>
    </w:p>
    <w:p w:rsidR="00FA18E8" w:rsidRPr="00F9352A" w:rsidRDefault="00FA18E8" w:rsidP="00FA18E8">
      <w:pPr>
        <w:rPr>
          <w:sz w:val="22"/>
          <w:szCs w:val="22"/>
        </w:rPr>
      </w:pPr>
      <w:r w:rsidRPr="00F9352A">
        <w:rPr>
          <w:sz w:val="22"/>
          <w:szCs w:val="22"/>
        </w:rPr>
        <w:t xml:space="preserve">Complementing the CSHSS, the ACBSH activity will work from the bottom up with community-level support through targeted investment in four areas: 1) Broadened capacity of the CHSWTs and local NGO’s and CSOs to manage and implement community health and social services; 2) Increased availability of community-based health and social welfare services; 3) Improved health-seeking behavior and practices; and 4) Improved access to safe water, sanitation, and hygiene. This activity will build upon and expand USAID/Liberia’s previous work supporting community-based delivery of health and social services, while incorporating new sustainable approaches that promote optimal community participation </w:t>
      </w:r>
      <w:r w:rsidRPr="00F9352A">
        <w:rPr>
          <w:sz w:val="22"/>
          <w:szCs w:val="22"/>
        </w:rPr>
        <w:lastRenderedPageBreak/>
        <w:t xml:space="preserve">and ownership of health in order to increase access to and utilization of services, support decentralization and financial sustainability of community based services, and improve safe water supply. </w:t>
      </w:r>
    </w:p>
    <w:p w:rsidR="00FA18E8" w:rsidRPr="00F9352A" w:rsidRDefault="00FA18E8" w:rsidP="00FA18E8">
      <w:pPr>
        <w:rPr>
          <w:sz w:val="22"/>
          <w:szCs w:val="22"/>
        </w:rPr>
      </w:pPr>
    </w:p>
    <w:p w:rsidR="00FA18E8" w:rsidRPr="00F9352A" w:rsidRDefault="00FA18E8" w:rsidP="00FA18E8">
      <w:pPr>
        <w:rPr>
          <w:sz w:val="22"/>
          <w:szCs w:val="22"/>
        </w:rPr>
      </w:pPr>
      <w:r w:rsidRPr="00F9352A">
        <w:rPr>
          <w:sz w:val="22"/>
          <w:szCs w:val="22"/>
        </w:rPr>
        <w:t xml:space="preserve">Capitalizing on the capacity building work of the ACBSH project, USAID will issues a series of </w:t>
      </w:r>
      <w:r w:rsidRPr="00F9352A">
        <w:rPr>
          <w:b/>
          <w:sz w:val="22"/>
          <w:szCs w:val="22"/>
        </w:rPr>
        <w:t>Service Delivery Grants</w:t>
      </w:r>
      <w:r w:rsidRPr="00F9352A">
        <w:rPr>
          <w:sz w:val="22"/>
          <w:szCs w:val="22"/>
        </w:rPr>
        <w:t xml:space="preserve"> to local NGOs/CSOs to fill critical gaps in the health and social welfare system, including, but not limited to IEC/BCC activities, scale up of iCCM, provision of OVC services, CLTS triggering, and community mobilization. These grants will be administered by USAID, while the ACBSH project will help to identify needs, define grant objectives, oversee performance management, and provide technical and managerial support to recipients to help them successfully implement projects. The use of these grants will push mutual USAID and GOL priorities of expanding partner base and building the capacity of civil society to participate in development, and in doing so will create a deeper sense of country-ownership over health and social welfare services.</w:t>
      </w:r>
    </w:p>
    <w:p w:rsidR="00FA18E8" w:rsidRPr="00F9352A" w:rsidRDefault="00FA18E8" w:rsidP="00FA18E8">
      <w:pPr>
        <w:rPr>
          <w:sz w:val="22"/>
          <w:szCs w:val="22"/>
          <w:highlight w:val="yellow"/>
        </w:rPr>
      </w:pPr>
    </w:p>
    <w:p w:rsidR="00FA18E8" w:rsidRPr="00F9352A" w:rsidRDefault="00FA18E8" w:rsidP="00FA18E8">
      <w:pPr>
        <w:rPr>
          <w:sz w:val="22"/>
          <w:szCs w:val="22"/>
        </w:rPr>
      </w:pPr>
      <w:r w:rsidRPr="00F9352A">
        <w:rPr>
          <w:sz w:val="22"/>
          <w:szCs w:val="22"/>
        </w:rPr>
        <w:t xml:space="preserve">The </w:t>
      </w:r>
      <w:r w:rsidRPr="00F9352A">
        <w:rPr>
          <w:i/>
          <w:sz w:val="22"/>
          <w:szCs w:val="22"/>
        </w:rPr>
        <w:t>Integrated Health Project</w:t>
      </w:r>
      <w:r w:rsidRPr="00F9352A">
        <w:rPr>
          <w:sz w:val="22"/>
          <w:szCs w:val="22"/>
        </w:rPr>
        <w:t xml:space="preserve"> will also explore the possibility of a </w:t>
      </w:r>
      <w:r w:rsidRPr="00F9352A">
        <w:rPr>
          <w:b/>
          <w:sz w:val="22"/>
          <w:szCs w:val="22"/>
        </w:rPr>
        <w:t xml:space="preserve">FARA </w:t>
      </w:r>
      <w:r w:rsidRPr="00F9352A">
        <w:rPr>
          <w:sz w:val="22"/>
          <w:szCs w:val="22"/>
        </w:rPr>
        <w:t>with the</w:t>
      </w:r>
      <w:r w:rsidRPr="00F9352A">
        <w:rPr>
          <w:b/>
          <w:sz w:val="22"/>
          <w:szCs w:val="22"/>
        </w:rPr>
        <w:t xml:space="preserve"> Ministry of Public Works. </w:t>
      </w:r>
      <w:r w:rsidRPr="00F9352A">
        <w:rPr>
          <w:sz w:val="22"/>
          <w:szCs w:val="22"/>
        </w:rPr>
        <w:t xml:space="preserve">This activity would address water supply by supporting the MPW to build national capacity to plan, implement and manage water systems. The project would also to strengthen systems within the MPW by providing technical and management support to various units and teams, and finally will re-establish local capacity to sustainably operate and maintain water supply improvements. </w:t>
      </w:r>
    </w:p>
    <w:p w:rsidR="00FA18E8" w:rsidRPr="00F9352A" w:rsidRDefault="00FA18E8" w:rsidP="00FA18E8">
      <w:pPr>
        <w:rPr>
          <w:sz w:val="22"/>
          <w:szCs w:val="22"/>
        </w:rPr>
      </w:pPr>
    </w:p>
    <w:p w:rsidR="00FA18E8" w:rsidRPr="00F9352A" w:rsidRDefault="00FA18E8" w:rsidP="00FA18E8">
      <w:pPr>
        <w:rPr>
          <w:sz w:val="22"/>
          <w:szCs w:val="22"/>
        </w:rPr>
      </w:pPr>
      <w:r w:rsidRPr="00F9352A">
        <w:rPr>
          <w:sz w:val="22"/>
          <w:szCs w:val="22"/>
        </w:rPr>
        <w:t xml:space="preserve">While these bilateral projects work to address barriers and deliver the EPHS, a complementary package of field-support activities will fill gaps by targeting specific issues with diagonal interventions. This package may include but is not limited to: </w:t>
      </w:r>
      <w:r w:rsidRPr="00F9352A">
        <w:rPr>
          <w:b/>
          <w:sz w:val="22"/>
          <w:szCs w:val="22"/>
        </w:rPr>
        <w:t>Indoor Residual Spraying</w:t>
      </w:r>
      <w:r w:rsidRPr="00F9352A">
        <w:rPr>
          <w:sz w:val="22"/>
          <w:szCs w:val="22"/>
        </w:rPr>
        <w:t xml:space="preserve">; </w:t>
      </w:r>
      <w:r w:rsidRPr="00F9352A">
        <w:rPr>
          <w:b/>
          <w:sz w:val="22"/>
          <w:szCs w:val="22"/>
        </w:rPr>
        <w:t>CDC Interagency Agreements</w:t>
      </w:r>
      <w:r w:rsidRPr="00F9352A">
        <w:rPr>
          <w:sz w:val="22"/>
          <w:szCs w:val="22"/>
        </w:rPr>
        <w:t xml:space="preserve">; </w:t>
      </w:r>
      <w:r w:rsidRPr="00F9352A">
        <w:rPr>
          <w:b/>
          <w:sz w:val="22"/>
          <w:szCs w:val="22"/>
        </w:rPr>
        <w:t>Deliver IQCs</w:t>
      </w:r>
      <w:r w:rsidRPr="00F9352A">
        <w:rPr>
          <w:sz w:val="22"/>
          <w:szCs w:val="22"/>
        </w:rPr>
        <w:t xml:space="preserve">; </w:t>
      </w:r>
      <w:r w:rsidRPr="00F9352A">
        <w:rPr>
          <w:b/>
          <w:sz w:val="22"/>
          <w:szCs w:val="22"/>
        </w:rPr>
        <w:t>Malaria Care; Child Survival Grants;</w:t>
      </w:r>
      <w:r w:rsidRPr="00F9352A">
        <w:rPr>
          <w:sz w:val="22"/>
          <w:szCs w:val="22"/>
        </w:rPr>
        <w:t xml:space="preserve"> </w:t>
      </w:r>
      <w:r w:rsidRPr="00F9352A">
        <w:rPr>
          <w:b/>
          <w:sz w:val="22"/>
          <w:szCs w:val="22"/>
        </w:rPr>
        <w:t>Central Contraceptive Procurement</w:t>
      </w:r>
      <w:r w:rsidRPr="00F9352A">
        <w:rPr>
          <w:sz w:val="22"/>
          <w:szCs w:val="22"/>
        </w:rPr>
        <w:t xml:space="preserve">; </w:t>
      </w:r>
      <w:r w:rsidRPr="00F9352A">
        <w:rPr>
          <w:b/>
          <w:sz w:val="22"/>
          <w:szCs w:val="22"/>
        </w:rPr>
        <w:t>World Health Organization/Africa Regional Office Support for Disease Control and Reproductive Health in Africa</w:t>
      </w:r>
      <w:r w:rsidRPr="00F9352A">
        <w:rPr>
          <w:sz w:val="22"/>
          <w:szCs w:val="22"/>
        </w:rPr>
        <w:t xml:space="preserve">; and, </w:t>
      </w:r>
      <w:r w:rsidRPr="00F9352A">
        <w:rPr>
          <w:b/>
          <w:sz w:val="22"/>
          <w:szCs w:val="22"/>
        </w:rPr>
        <w:t>World Health Organization/Africa Regional Office Support for the Eradication of Polio;</w:t>
      </w:r>
      <w:r w:rsidRPr="00F9352A">
        <w:rPr>
          <w:sz w:val="22"/>
          <w:szCs w:val="22"/>
        </w:rPr>
        <w:t xml:space="preserve"> and </w:t>
      </w:r>
      <w:r w:rsidRPr="00F9352A">
        <w:rPr>
          <w:b/>
          <w:sz w:val="22"/>
          <w:szCs w:val="22"/>
        </w:rPr>
        <w:t>Measure</w:t>
      </w:r>
      <w:r w:rsidRPr="00F9352A">
        <w:rPr>
          <w:sz w:val="22"/>
          <w:szCs w:val="22"/>
        </w:rPr>
        <w:t xml:space="preserve"> </w:t>
      </w:r>
      <w:r w:rsidRPr="00F9352A">
        <w:rPr>
          <w:b/>
          <w:sz w:val="22"/>
          <w:szCs w:val="22"/>
        </w:rPr>
        <w:t>Demographic and Health, and Malaria Indicator Surveys</w:t>
      </w:r>
      <w:r w:rsidRPr="00F9352A">
        <w:rPr>
          <w:sz w:val="22"/>
          <w:szCs w:val="22"/>
        </w:rPr>
        <w:t>.</w:t>
      </w:r>
    </w:p>
    <w:p w:rsidR="00FA18E8" w:rsidRPr="00F9352A" w:rsidRDefault="00FA18E8" w:rsidP="00FA18E8">
      <w:pPr>
        <w:rPr>
          <w:sz w:val="22"/>
          <w:szCs w:val="22"/>
        </w:rPr>
      </w:pPr>
    </w:p>
    <w:p w:rsidR="00FA18E8" w:rsidRPr="00F9352A" w:rsidRDefault="00FA18E8" w:rsidP="00FA18E8">
      <w:pPr>
        <w:rPr>
          <w:sz w:val="22"/>
          <w:szCs w:val="22"/>
        </w:rPr>
      </w:pPr>
      <w:r w:rsidRPr="00F9352A">
        <w:rPr>
          <w:sz w:val="22"/>
          <w:szCs w:val="22"/>
        </w:rPr>
        <w:t xml:space="preserve">Through the USAID/Liberia Health Team, the </w:t>
      </w:r>
      <w:r w:rsidRPr="00F9352A">
        <w:rPr>
          <w:i/>
          <w:sz w:val="22"/>
          <w:szCs w:val="22"/>
        </w:rPr>
        <w:t>Integrated Health Project</w:t>
      </w:r>
      <w:r w:rsidRPr="00F9352A">
        <w:rPr>
          <w:sz w:val="22"/>
          <w:szCs w:val="22"/>
        </w:rPr>
        <w:t xml:space="preserve"> will support the </w:t>
      </w:r>
      <w:r w:rsidRPr="00F9352A">
        <w:rPr>
          <w:b/>
          <w:sz w:val="22"/>
          <w:szCs w:val="22"/>
        </w:rPr>
        <w:t xml:space="preserve">Advancing Youth (AYP) </w:t>
      </w:r>
      <w:r w:rsidRPr="00F9352A">
        <w:rPr>
          <w:sz w:val="22"/>
          <w:szCs w:val="22"/>
        </w:rPr>
        <w:t xml:space="preserve">project, which provides life skills for Liberian youth, including messages on family planning, reproductive health and HIV. Lastly, while not directly supporting it, the </w:t>
      </w:r>
      <w:r w:rsidRPr="00F9352A">
        <w:rPr>
          <w:i/>
          <w:sz w:val="22"/>
          <w:szCs w:val="22"/>
        </w:rPr>
        <w:t>Integrated Health Project</w:t>
      </w:r>
      <w:r w:rsidRPr="00F9352A">
        <w:rPr>
          <w:sz w:val="22"/>
          <w:szCs w:val="22"/>
        </w:rPr>
        <w:t xml:space="preserve"> will look to collaborate with the </w:t>
      </w:r>
      <w:r w:rsidRPr="00F9352A">
        <w:rPr>
          <w:b/>
          <w:sz w:val="22"/>
          <w:szCs w:val="22"/>
        </w:rPr>
        <w:t xml:space="preserve">Governance and Economic Management Support (GEMS) </w:t>
      </w:r>
      <w:r w:rsidRPr="00F9352A">
        <w:rPr>
          <w:sz w:val="22"/>
          <w:szCs w:val="22"/>
        </w:rPr>
        <w:t xml:space="preserve">project run by the USAID/Liberia Democracy and Governance team. GEMS will make important contributions to the </w:t>
      </w:r>
      <w:r w:rsidRPr="00F9352A">
        <w:rPr>
          <w:i/>
          <w:sz w:val="22"/>
          <w:szCs w:val="22"/>
        </w:rPr>
        <w:t>Integrated Health Project</w:t>
      </w:r>
      <w:r w:rsidRPr="00F9352A">
        <w:rPr>
          <w:sz w:val="22"/>
          <w:szCs w:val="22"/>
        </w:rPr>
        <w:t xml:space="preserve"> by supporting measures to increase transparency in management of government revenues and to build effective structures to ensure public resources are managed with integrity at both the national and sub-national level.</w:t>
      </w:r>
    </w:p>
    <w:p w:rsidR="00FA18E8" w:rsidRPr="00F9352A" w:rsidRDefault="00FA18E8" w:rsidP="00FA18E8">
      <w:pPr>
        <w:rPr>
          <w:b/>
          <w:sz w:val="22"/>
          <w:szCs w:val="22"/>
        </w:rPr>
      </w:pPr>
    </w:p>
    <w:p w:rsidR="00FA18E8" w:rsidRPr="00F9352A" w:rsidRDefault="00FA18E8" w:rsidP="00FA18E8">
      <w:pPr>
        <w:rPr>
          <w:b/>
          <w:sz w:val="22"/>
          <w:szCs w:val="22"/>
        </w:rPr>
      </w:pPr>
      <w:r w:rsidRPr="00F9352A">
        <w:rPr>
          <w:b/>
          <w:sz w:val="22"/>
          <w:szCs w:val="22"/>
        </w:rPr>
        <w:t>Expected Results</w:t>
      </w:r>
    </w:p>
    <w:p w:rsidR="00FA18E8" w:rsidRPr="00F9352A" w:rsidRDefault="00FA18E8" w:rsidP="00FA18E8">
      <w:pPr>
        <w:rPr>
          <w:sz w:val="22"/>
          <w:szCs w:val="22"/>
        </w:rPr>
      </w:pPr>
    </w:p>
    <w:p w:rsidR="00FA18E8" w:rsidRPr="00F9352A" w:rsidRDefault="00FA18E8" w:rsidP="00FA18E8">
      <w:pPr>
        <w:rPr>
          <w:sz w:val="22"/>
          <w:szCs w:val="22"/>
        </w:rPr>
      </w:pPr>
      <w:r w:rsidRPr="00F9352A">
        <w:rPr>
          <w:sz w:val="22"/>
          <w:szCs w:val="22"/>
        </w:rPr>
        <w:t>With this package of interventions, USAID/Liberia intends to directly reach one-third of the population through supporting delivery of the EPHS and community-based activities, while providing technical assistance in systems strengthening and quality assurance at the central level, which will benefit the entire country. Specifically, expected outcomes of the Integrated Health Project include:</w:t>
      </w:r>
    </w:p>
    <w:p w:rsidR="00FA18E8" w:rsidRPr="00F9352A" w:rsidRDefault="00FA18E8" w:rsidP="00FA18E8">
      <w:pPr>
        <w:rPr>
          <w:sz w:val="22"/>
          <w:szCs w:val="22"/>
        </w:rPr>
      </w:pPr>
    </w:p>
    <w:p w:rsidR="00FA18E8" w:rsidRPr="00F9352A" w:rsidRDefault="00FA18E8" w:rsidP="008E0920">
      <w:pPr>
        <w:pStyle w:val="ListParagraph"/>
        <w:numPr>
          <w:ilvl w:val="0"/>
          <w:numId w:val="13"/>
        </w:numPr>
        <w:rPr>
          <w:sz w:val="22"/>
          <w:szCs w:val="22"/>
        </w:rPr>
      </w:pPr>
      <w:r w:rsidRPr="00F9352A">
        <w:rPr>
          <w:sz w:val="22"/>
          <w:szCs w:val="22"/>
        </w:rPr>
        <w:t>Increased availability of facility and community based services</w:t>
      </w:r>
    </w:p>
    <w:p w:rsidR="00FA18E8" w:rsidRPr="00F9352A" w:rsidRDefault="00FA18E8" w:rsidP="008E0920">
      <w:pPr>
        <w:pStyle w:val="ListParagraph"/>
        <w:numPr>
          <w:ilvl w:val="0"/>
          <w:numId w:val="13"/>
        </w:numPr>
        <w:rPr>
          <w:sz w:val="22"/>
          <w:szCs w:val="22"/>
        </w:rPr>
      </w:pPr>
      <w:r w:rsidRPr="00F9352A">
        <w:rPr>
          <w:sz w:val="22"/>
          <w:szCs w:val="22"/>
        </w:rPr>
        <w:t xml:space="preserve">Improved health </w:t>
      </w:r>
      <w:r w:rsidR="00AE7774">
        <w:rPr>
          <w:sz w:val="22"/>
          <w:szCs w:val="22"/>
        </w:rPr>
        <w:t>seeking behaviors and practices</w:t>
      </w:r>
    </w:p>
    <w:p w:rsidR="00FA18E8" w:rsidRPr="00F9352A" w:rsidRDefault="00FA18E8" w:rsidP="008E0920">
      <w:pPr>
        <w:pStyle w:val="ListParagraph"/>
        <w:numPr>
          <w:ilvl w:val="0"/>
          <w:numId w:val="13"/>
        </w:numPr>
        <w:rPr>
          <w:sz w:val="22"/>
          <w:szCs w:val="22"/>
        </w:rPr>
      </w:pPr>
      <w:r w:rsidRPr="00F9352A">
        <w:rPr>
          <w:sz w:val="22"/>
          <w:szCs w:val="22"/>
        </w:rPr>
        <w:t>Improved quality of pub</w:t>
      </w:r>
      <w:r w:rsidR="00AE7774">
        <w:rPr>
          <w:sz w:val="22"/>
          <w:szCs w:val="22"/>
        </w:rPr>
        <w:t>lic and private sector services</w:t>
      </w:r>
    </w:p>
    <w:p w:rsidR="00FA18E8" w:rsidRPr="00F9352A" w:rsidRDefault="00FA18E8" w:rsidP="008E0920">
      <w:pPr>
        <w:pStyle w:val="ListParagraph"/>
        <w:numPr>
          <w:ilvl w:val="0"/>
          <w:numId w:val="13"/>
        </w:numPr>
        <w:rPr>
          <w:sz w:val="22"/>
          <w:szCs w:val="22"/>
        </w:rPr>
      </w:pPr>
      <w:r w:rsidRPr="00F9352A">
        <w:rPr>
          <w:sz w:val="22"/>
          <w:szCs w:val="22"/>
        </w:rPr>
        <w:t xml:space="preserve">Strengthening institutional capacity of central MOHSW </w:t>
      </w:r>
      <w:r w:rsidR="00AE7774">
        <w:rPr>
          <w:sz w:val="22"/>
          <w:szCs w:val="22"/>
        </w:rPr>
        <w:t>and CHSWTs</w:t>
      </w:r>
    </w:p>
    <w:p w:rsidR="00FA18E8" w:rsidRPr="00F9352A" w:rsidRDefault="00FA18E8" w:rsidP="008E0920">
      <w:pPr>
        <w:pStyle w:val="ListParagraph"/>
        <w:numPr>
          <w:ilvl w:val="0"/>
          <w:numId w:val="13"/>
        </w:numPr>
        <w:rPr>
          <w:sz w:val="22"/>
          <w:szCs w:val="22"/>
        </w:rPr>
      </w:pPr>
      <w:r w:rsidRPr="00F9352A">
        <w:rPr>
          <w:sz w:val="22"/>
          <w:szCs w:val="22"/>
        </w:rPr>
        <w:t>Expa</w:t>
      </w:r>
      <w:r w:rsidR="00AE7774">
        <w:rPr>
          <w:sz w:val="22"/>
          <w:szCs w:val="22"/>
        </w:rPr>
        <w:t>nded human resources for health</w:t>
      </w:r>
    </w:p>
    <w:p w:rsidR="00FA18E8" w:rsidRPr="00F9352A" w:rsidRDefault="00FA18E8" w:rsidP="008E0920">
      <w:pPr>
        <w:pStyle w:val="ListParagraph"/>
        <w:numPr>
          <w:ilvl w:val="0"/>
          <w:numId w:val="13"/>
        </w:numPr>
        <w:rPr>
          <w:sz w:val="22"/>
          <w:szCs w:val="22"/>
        </w:rPr>
      </w:pPr>
      <w:r w:rsidRPr="00F9352A">
        <w:rPr>
          <w:sz w:val="22"/>
          <w:szCs w:val="22"/>
        </w:rPr>
        <w:t xml:space="preserve">Increased </w:t>
      </w:r>
      <w:r w:rsidR="00AE7774">
        <w:rPr>
          <w:sz w:val="22"/>
          <w:szCs w:val="22"/>
        </w:rPr>
        <w:t>financial resource mobilization</w:t>
      </w:r>
    </w:p>
    <w:p w:rsidR="00FA18E8" w:rsidRPr="00F9352A" w:rsidRDefault="00FA18E8" w:rsidP="008E0920">
      <w:pPr>
        <w:pStyle w:val="ListParagraph"/>
        <w:numPr>
          <w:ilvl w:val="0"/>
          <w:numId w:val="13"/>
        </w:numPr>
        <w:rPr>
          <w:sz w:val="22"/>
          <w:szCs w:val="22"/>
        </w:rPr>
      </w:pPr>
      <w:r w:rsidRPr="00F9352A">
        <w:rPr>
          <w:sz w:val="22"/>
          <w:szCs w:val="22"/>
        </w:rPr>
        <w:lastRenderedPageBreak/>
        <w:t>Increased MOHSW capacity for resou</w:t>
      </w:r>
      <w:r w:rsidR="00AE7774">
        <w:rPr>
          <w:sz w:val="22"/>
          <w:szCs w:val="22"/>
        </w:rPr>
        <w:t>rces allocation and utilization</w:t>
      </w:r>
    </w:p>
    <w:p w:rsidR="00AE6E59" w:rsidRPr="00F9352A" w:rsidRDefault="00AE6E59" w:rsidP="008E0920">
      <w:pPr>
        <w:pStyle w:val="ListParagraph"/>
        <w:numPr>
          <w:ilvl w:val="0"/>
          <w:numId w:val="13"/>
        </w:numPr>
        <w:rPr>
          <w:sz w:val="22"/>
          <w:szCs w:val="22"/>
        </w:rPr>
      </w:pPr>
      <w:r w:rsidRPr="00F9352A">
        <w:rPr>
          <w:sz w:val="22"/>
          <w:szCs w:val="22"/>
        </w:rPr>
        <w:t>Im</w:t>
      </w:r>
      <w:r>
        <w:rPr>
          <w:sz w:val="22"/>
          <w:szCs w:val="22"/>
        </w:rPr>
        <w:t>proved data for decision making</w:t>
      </w:r>
    </w:p>
    <w:p w:rsidR="00FA18E8" w:rsidRPr="00F9352A" w:rsidRDefault="00FA18E8" w:rsidP="008E0920">
      <w:pPr>
        <w:pStyle w:val="ListParagraph"/>
        <w:numPr>
          <w:ilvl w:val="0"/>
          <w:numId w:val="13"/>
        </w:numPr>
        <w:rPr>
          <w:sz w:val="22"/>
          <w:szCs w:val="22"/>
        </w:rPr>
      </w:pPr>
      <w:r w:rsidRPr="00F9352A">
        <w:rPr>
          <w:sz w:val="22"/>
          <w:szCs w:val="22"/>
        </w:rPr>
        <w:t>Improved manageme</w:t>
      </w:r>
      <w:r w:rsidR="00AE7774">
        <w:rPr>
          <w:sz w:val="22"/>
          <w:szCs w:val="22"/>
        </w:rPr>
        <w:t>nt of water and sanitation</w:t>
      </w:r>
    </w:p>
    <w:p w:rsidR="00FA18E8" w:rsidRPr="00FA18E8" w:rsidRDefault="00FA18E8" w:rsidP="008E0920">
      <w:pPr>
        <w:pStyle w:val="ListParagraph"/>
        <w:numPr>
          <w:ilvl w:val="0"/>
          <w:numId w:val="13"/>
        </w:numPr>
        <w:rPr>
          <w:sz w:val="22"/>
          <w:szCs w:val="22"/>
        </w:rPr>
      </w:pPr>
      <w:r w:rsidRPr="00F9352A">
        <w:rPr>
          <w:sz w:val="22"/>
          <w:szCs w:val="22"/>
        </w:rPr>
        <w:t>Improved wat</w:t>
      </w:r>
      <w:r w:rsidR="00AE7774">
        <w:rPr>
          <w:sz w:val="22"/>
          <w:szCs w:val="22"/>
        </w:rPr>
        <w:t>er infrastructure</w:t>
      </w:r>
    </w:p>
    <w:p w:rsidR="00FA18E8" w:rsidRPr="00A25CDB" w:rsidRDefault="00FA18E8" w:rsidP="003A64F4">
      <w:pPr>
        <w:tabs>
          <w:tab w:val="left" w:pos="10000"/>
        </w:tabs>
        <w:ind w:right="-72"/>
        <w:rPr>
          <w:sz w:val="22"/>
          <w:szCs w:val="22"/>
        </w:rPr>
      </w:pPr>
    </w:p>
    <w:p w:rsidR="00496C6D" w:rsidRPr="00A25CDB" w:rsidRDefault="00496C6D" w:rsidP="003A64F4">
      <w:pPr>
        <w:rPr>
          <w:b/>
          <w:bCs/>
          <w:kern w:val="28"/>
          <w:sz w:val="22"/>
          <w:szCs w:val="22"/>
        </w:rPr>
      </w:pPr>
      <w:r w:rsidRPr="00A25CDB">
        <w:rPr>
          <w:b/>
          <w:sz w:val="22"/>
          <w:szCs w:val="22"/>
        </w:rPr>
        <w:t>1.</w:t>
      </w:r>
      <w:r w:rsidR="00320F86">
        <w:rPr>
          <w:b/>
          <w:sz w:val="22"/>
          <w:szCs w:val="22"/>
        </w:rPr>
        <w:t>4</w:t>
      </w:r>
      <w:r w:rsidRPr="00A25CDB">
        <w:rPr>
          <w:b/>
          <w:sz w:val="22"/>
          <w:szCs w:val="22"/>
        </w:rPr>
        <w:t>.1    D</w:t>
      </w:r>
      <w:r w:rsidRPr="00A25CDB">
        <w:rPr>
          <w:b/>
          <w:bCs/>
          <w:kern w:val="28"/>
          <w:sz w:val="22"/>
          <w:szCs w:val="22"/>
        </w:rPr>
        <w:t xml:space="preserve">evelopment Objective </w:t>
      </w:r>
      <w:r w:rsidR="00FA18E8">
        <w:rPr>
          <w:b/>
          <w:bCs/>
          <w:kern w:val="28"/>
          <w:sz w:val="22"/>
          <w:szCs w:val="22"/>
        </w:rPr>
        <w:t>3</w:t>
      </w:r>
      <w:r w:rsidRPr="00A25CDB">
        <w:rPr>
          <w:b/>
          <w:bCs/>
          <w:kern w:val="28"/>
          <w:sz w:val="22"/>
          <w:szCs w:val="22"/>
        </w:rPr>
        <w:t xml:space="preserve"> Intermediate Results (IRs)</w:t>
      </w:r>
    </w:p>
    <w:p w:rsidR="00C25116" w:rsidRPr="00A25CDB" w:rsidRDefault="00C25116" w:rsidP="003A64F4">
      <w:pPr>
        <w:rPr>
          <w:b/>
          <w:sz w:val="22"/>
          <w:szCs w:val="22"/>
        </w:rPr>
      </w:pPr>
    </w:p>
    <w:p w:rsidR="00FA18E8" w:rsidRPr="00F9352A" w:rsidRDefault="00FA18E8" w:rsidP="00FA18E8">
      <w:pPr>
        <w:ind w:firstLine="720"/>
        <w:rPr>
          <w:sz w:val="22"/>
          <w:szCs w:val="22"/>
        </w:rPr>
      </w:pPr>
      <w:r w:rsidRPr="00F9352A">
        <w:rPr>
          <w:b/>
          <w:sz w:val="22"/>
          <w:szCs w:val="22"/>
        </w:rPr>
        <w:t>IR 1: Increased Utilization of Quality Services</w:t>
      </w:r>
    </w:p>
    <w:p w:rsidR="00FA18E8" w:rsidRPr="00F9352A" w:rsidRDefault="00FA18E8" w:rsidP="00FA18E8">
      <w:pPr>
        <w:rPr>
          <w:sz w:val="22"/>
          <w:szCs w:val="22"/>
        </w:rPr>
      </w:pPr>
    </w:p>
    <w:p w:rsidR="00FA18E8" w:rsidRPr="00F9352A" w:rsidRDefault="00FA18E8" w:rsidP="00FA18E8">
      <w:pPr>
        <w:ind w:left="720"/>
        <w:rPr>
          <w:sz w:val="22"/>
          <w:szCs w:val="22"/>
        </w:rPr>
      </w:pPr>
      <w:r w:rsidRPr="00F9352A">
        <w:rPr>
          <w:sz w:val="22"/>
          <w:szCs w:val="22"/>
        </w:rPr>
        <w:t xml:space="preserve">The </w:t>
      </w:r>
      <w:r w:rsidRPr="00F9352A">
        <w:rPr>
          <w:i/>
          <w:sz w:val="22"/>
          <w:szCs w:val="22"/>
        </w:rPr>
        <w:t>Integrated Health Project</w:t>
      </w:r>
      <w:r w:rsidRPr="00F9352A">
        <w:rPr>
          <w:sz w:val="22"/>
          <w:szCs w:val="22"/>
        </w:rPr>
        <w:t xml:space="preserve"> will address IR 1 by simultaneously improving access and quality of services in order to create demand and increase utilization. First, support to the MOHSW to oversee the provision of the EPHS will be the </w:t>
      </w:r>
      <w:r w:rsidRPr="00F9352A">
        <w:rPr>
          <w:i/>
          <w:sz w:val="22"/>
          <w:szCs w:val="22"/>
        </w:rPr>
        <w:t>Integrated Health Project’s</w:t>
      </w:r>
      <w:r w:rsidRPr="00F9352A">
        <w:rPr>
          <w:sz w:val="22"/>
          <w:szCs w:val="22"/>
        </w:rPr>
        <w:t xml:space="preserve"> primary approach to improving access to services. The EPHS is the cornerstone of the NHSWPP 2011-2021 and aims to increase quality and access to a standardized package of services. The focus of these services is on maternal and newborn care, child health, reproductive health, and communicable disease, with plans to extend to school health, neglected tropical diseases, non-communicable diseases, eye health, emergency services, mental health and prison health in phases over the next ten years. The primary responsibility of the MOHSW under the </w:t>
      </w:r>
      <w:r w:rsidRPr="00F9352A">
        <w:rPr>
          <w:i/>
          <w:sz w:val="22"/>
          <w:szCs w:val="22"/>
        </w:rPr>
        <w:t>Integrated Health Project</w:t>
      </w:r>
      <w:r w:rsidRPr="00F9352A">
        <w:rPr>
          <w:sz w:val="22"/>
          <w:szCs w:val="22"/>
        </w:rPr>
        <w:t xml:space="preserve"> is to oversee delivery of the EPHS in Bong, Nimba and Lofa counties. Additionally, the MOHSW is responsible for procurement of certain pharmaceuticals, and conducting supportive supervision visits to health facilities and community health volunteers. USAID will support these activities through the provision of embedded technical assistance to MOHSW units and teams.</w:t>
      </w:r>
    </w:p>
    <w:p w:rsidR="00FA18E8" w:rsidRPr="00F9352A" w:rsidRDefault="00FA18E8" w:rsidP="00FA18E8">
      <w:pPr>
        <w:rPr>
          <w:sz w:val="22"/>
          <w:szCs w:val="22"/>
        </w:rPr>
      </w:pPr>
    </w:p>
    <w:p w:rsidR="00FA18E8" w:rsidRPr="00F9352A" w:rsidRDefault="00FA18E8" w:rsidP="00FA18E8">
      <w:pPr>
        <w:ind w:left="720"/>
        <w:rPr>
          <w:sz w:val="22"/>
          <w:szCs w:val="22"/>
        </w:rPr>
      </w:pPr>
      <w:r w:rsidRPr="00F9352A">
        <w:rPr>
          <w:sz w:val="22"/>
          <w:szCs w:val="22"/>
        </w:rPr>
        <w:t xml:space="preserve">Beyond delivery of the EPHS in clinics, the </w:t>
      </w:r>
      <w:r w:rsidRPr="00F9352A">
        <w:rPr>
          <w:i/>
          <w:sz w:val="22"/>
          <w:szCs w:val="22"/>
        </w:rPr>
        <w:t>Integrated Health Project</w:t>
      </w:r>
      <w:r w:rsidRPr="00F9352A">
        <w:rPr>
          <w:sz w:val="22"/>
          <w:szCs w:val="22"/>
        </w:rPr>
        <w:t xml:space="preserve"> will seek to increase access by placing significant emphasis on scaling up community-based services. This approach will be the key to overcoming infrastructure and human resources barriers that keep people from accessing care in health facilities. By building the capacity of county and district health and social welfare teams to coordinate community-based services, working with health facilities to strengthen linkages with community health workers, and exploring creative ways to incentivize and motivate the community health volunteers, the </w:t>
      </w:r>
      <w:r w:rsidRPr="00F9352A">
        <w:rPr>
          <w:i/>
          <w:sz w:val="22"/>
          <w:szCs w:val="22"/>
        </w:rPr>
        <w:t>Integrated Health Project</w:t>
      </w:r>
      <w:r w:rsidRPr="00F9352A">
        <w:rPr>
          <w:sz w:val="22"/>
          <w:szCs w:val="22"/>
        </w:rPr>
        <w:t xml:space="preserve"> will reach more people, in more districts, with a broader range of health services. A community-based approach to increasing access will also strengthen social services, with CHVs acting as an important link to social welfare services. Furthermore, activities will work to strengthen leadership and governance of the social welfare division of the MOHSW, and build capacity of social workers to address OVC issues, ensuring that there is better follow-through on cases referred from the community.</w:t>
      </w:r>
    </w:p>
    <w:p w:rsidR="00FA18E8" w:rsidRPr="00F9352A" w:rsidRDefault="00FA18E8" w:rsidP="00FA18E8">
      <w:pPr>
        <w:ind w:left="720"/>
        <w:rPr>
          <w:sz w:val="22"/>
          <w:szCs w:val="22"/>
        </w:rPr>
      </w:pPr>
    </w:p>
    <w:p w:rsidR="00FA18E8" w:rsidRPr="00F9352A" w:rsidRDefault="00FA18E8" w:rsidP="00FA18E8">
      <w:pPr>
        <w:ind w:left="720"/>
        <w:rPr>
          <w:sz w:val="22"/>
          <w:szCs w:val="22"/>
        </w:rPr>
      </w:pPr>
      <w:r w:rsidRPr="00F9352A">
        <w:rPr>
          <w:sz w:val="22"/>
          <w:szCs w:val="22"/>
        </w:rPr>
        <w:t xml:space="preserve">In order to achieve measurable health improvements, the </w:t>
      </w:r>
      <w:r w:rsidRPr="00F9352A">
        <w:rPr>
          <w:i/>
          <w:sz w:val="22"/>
          <w:szCs w:val="22"/>
        </w:rPr>
        <w:t>Integrated Health Project</w:t>
      </w:r>
      <w:r w:rsidRPr="00F9352A">
        <w:rPr>
          <w:sz w:val="22"/>
          <w:szCs w:val="22"/>
        </w:rPr>
        <w:t xml:space="preserve"> will also place significant emphasis on improving the quality of services, addressing all dimensions of quality ranging from clinical standards to improving health workers attitudes for more client-centered services. Specifically, the </w:t>
      </w:r>
      <w:r w:rsidRPr="00F9352A">
        <w:rPr>
          <w:i/>
          <w:sz w:val="22"/>
          <w:szCs w:val="22"/>
        </w:rPr>
        <w:t>Integrated Health Project</w:t>
      </w:r>
      <w:r w:rsidRPr="00F9352A">
        <w:rPr>
          <w:sz w:val="22"/>
          <w:szCs w:val="22"/>
        </w:rPr>
        <w:t xml:space="preserve"> will streamline best practices in quality assurance which include defining quality by developing standards of quality, communicating those standards to health worker’s, and setting expectations of performance; measuring quality with systematic identification of the level of quality through routine assessment and regular monitoring and evaluation; applying appropriate methods improve performance where quality is low; and reinforcing quality through incentive programs. The </w:t>
      </w:r>
      <w:r w:rsidRPr="00F9352A">
        <w:rPr>
          <w:i/>
          <w:sz w:val="22"/>
          <w:szCs w:val="22"/>
        </w:rPr>
        <w:t>Integrated Health Project</w:t>
      </w:r>
      <w:r w:rsidRPr="00F9352A">
        <w:rPr>
          <w:sz w:val="22"/>
          <w:szCs w:val="22"/>
        </w:rPr>
        <w:t xml:space="preserve"> will also see an increased emphasis on involving civil society and community structures in quality assurance and service delivery.</w:t>
      </w:r>
    </w:p>
    <w:p w:rsidR="00FA18E8" w:rsidRPr="00F9352A" w:rsidRDefault="00FA18E8" w:rsidP="00FA18E8">
      <w:pPr>
        <w:ind w:left="720"/>
        <w:rPr>
          <w:sz w:val="22"/>
          <w:szCs w:val="22"/>
        </w:rPr>
      </w:pPr>
    </w:p>
    <w:p w:rsidR="00FA18E8" w:rsidRPr="00F9352A" w:rsidRDefault="00FA18E8" w:rsidP="00FA18E8">
      <w:pPr>
        <w:ind w:left="720"/>
        <w:rPr>
          <w:sz w:val="22"/>
          <w:szCs w:val="22"/>
        </w:rPr>
      </w:pPr>
      <w:r w:rsidRPr="00F9352A">
        <w:rPr>
          <w:sz w:val="22"/>
          <w:szCs w:val="22"/>
        </w:rPr>
        <w:lastRenderedPageBreak/>
        <w:t xml:space="preserve">In addition to providing curative health services through the formal health system, the </w:t>
      </w:r>
      <w:r w:rsidRPr="00F9352A">
        <w:rPr>
          <w:i/>
          <w:sz w:val="22"/>
          <w:szCs w:val="22"/>
        </w:rPr>
        <w:t>Integrated Health Project</w:t>
      </w:r>
      <w:r w:rsidRPr="00F9352A">
        <w:rPr>
          <w:sz w:val="22"/>
          <w:szCs w:val="22"/>
        </w:rPr>
        <w:t xml:space="preserve"> will encourage preventative measures and demand for quality health services through messaging and behavior change at the community and individual levels. A core component of the program includes community-level public health promotion activities through organized outreach. By utilizing volunteer and peer networks where they exist, as well as Identifying new, effective entry points, utilizing interpersonal communication, and engaging men, women, boys and girls, the projects will harness the power of communities to address issues such as HIV prevention, hygiene promotion, family planning, birth preparedness, bed net use, prompt treatment of illness, and nutrition messages like exclusive breast feeding and diet diversification. </w:t>
      </w:r>
    </w:p>
    <w:p w:rsidR="00FA18E8" w:rsidRPr="00F9352A" w:rsidRDefault="00FA18E8" w:rsidP="00FA18E8">
      <w:pPr>
        <w:rPr>
          <w:b/>
          <w:sz w:val="22"/>
          <w:szCs w:val="22"/>
        </w:rPr>
      </w:pPr>
    </w:p>
    <w:p w:rsidR="00FA18E8" w:rsidRPr="00F9352A" w:rsidRDefault="00FA18E8" w:rsidP="00FA18E8">
      <w:pPr>
        <w:ind w:left="720"/>
        <w:rPr>
          <w:sz w:val="22"/>
          <w:szCs w:val="22"/>
        </w:rPr>
      </w:pPr>
      <w:r w:rsidRPr="00F9352A">
        <w:rPr>
          <w:sz w:val="22"/>
          <w:szCs w:val="22"/>
        </w:rPr>
        <w:t>Outputs:</w:t>
      </w:r>
    </w:p>
    <w:p w:rsidR="00FA18E8" w:rsidRPr="00F9352A" w:rsidRDefault="00FA18E8" w:rsidP="008E0920">
      <w:pPr>
        <w:pStyle w:val="ListParagraph"/>
        <w:numPr>
          <w:ilvl w:val="0"/>
          <w:numId w:val="15"/>
        </w:numPr>
        <w:ind w:left="1080"/>
        <w:rPr>
          <w:sz w:val="22"/>
          <w:szCs w:val="22"/>
        </w:rPr>
      </w:pPr>
      <w:r w:rsidRPr="00F9352A">
        <w:rPr>
          <w:sz w:val="22"/>
          <w:szCs w:val="22"/>
        </w:rPr>
        <w:t>1.1: Increased Availability of Facility and Community-Based Services</w:t>
      </w:r>
    </w:p>
    <w:p w:rsidR="00FA18E8" w:rsidRPr="00F9352A" w:rsidRDefault="00FA18E8" w:rsidP="008E0920">
      <w:pPr>
        <w:pStyle w:val="ListParagraph"/>
        <w:numPr>
          <w:ilvl w:val="0"/>
          <w:numId w:val="15"/>
        </w:numPr>
        <w:ind w:left="1080"/>
        <w:rPr>
          <w:sz w:val="22"/>
          <w:szCs w:val="22"/>
        </w:rPr>
      </w:pPr>
      <w:r w:rsidRPr="00F9352A">
        <w:rPr>
          <w:sz w:val="22"/>
          <w:szCs w:val="22"/>
        </w:rPr>
        <w:t>1.2: Improved Health Seeking Behaviors and Practices</w:t>
      </w:r>
    </w:p>
    <w:p w:rsidR="00FA18E8" w:rsidRPr="00F9352A" w:rsidRDefault="00FA18E8" w:rsidP="008E0920">
      <w:pPr>
        <w:pStyle w:val="ListParagraph"/>
        <w:numPr>
          <w:ilvl w:val="0"/>
          <w:numId w:val="15"/>
        </w:numPr>
        <w:ind w:left="1080"/>
        <w:rPr>
          <w:sz w:val="22"/>
          <w:szCs w:val="22"/>
        </w:rPr>
      </w:pPr>
      <w:r w:rsidRPr="00F9352A">
        <w:rPr>
          <w:sz w:val="22"/>
          <w:szCs w:val="22"/>
        </w:rPr>
        <w:t>1.3: Improved Quality of Public and Private Sector Services</w:t>
      </w:r>
    </w:p>
    <w:p w:rsidR="00FA18E8" w:rsidRPr="00F9352A" w:rsidRDefault="00FA18E8" w:rsidP="00FA18E8">
      <w:pPr>
        <w:ind w:left="1080"/>
        <w:rPr>
          <w:b/>
          <w:sz w:val="22"/>
          <w:szCs w:val="22"/>
        </w:rPr>
      </w:pPr>
    </w:p>
    <w:p w:rsidR="00FA18E8" w:rsidRPr="00F9352A" w:rsidRDefault="00315ED9" w:rsidP="00315ED9">
      <w:pPr>
        <w:tabs>
          <w:tab w:val="left" w:pos="720"/>
        </w:tabs>
        <w:rPr>
          <w:sz w:val="22"/>
          <w:szCs w:val="22"/>
        </w:rPr>
      </w:pPr>
      <w:r>
        <w:rPr>
          <w:sz w:val="22"/>
          <w:szCs w:val="22"/>
        </w:rPr>
        <w:tab/>
      </w:r>
      <w:r w:rsidR="00FA18E8" w:rsidRPr="00F9352A">
        <w:rPr>
          <w:sz w:val="22"/>
          <w:szCs w:val="22"/>
        </w:rPr>
        <w:t>Illustrative Activities:</w:t>
      </w:r>
    </w:p>
    <w:p w:rsidR="00FA18E8" w:rsidRPr="00F9352A" w:rsidRDefault="00FA18E8" w:rsidP="008E0920">
      <w:pPr>
        <w:pStyle w:val="ListParagraph"/>
        <w:numPr>
          <w:ilvl w:val="0"/>
          <w:numId w:val="14"/>
        </w:numPr>
        <w:ind w:left="1080"/>
        <w:rPr>
          <w:sz w:val="22"/>
          <w:szCs w:val="22"/>
        </w:rPr>
      </w:pPr>
      <w:r w:rsidRPr="00F9352A">
        <w:rPr>
          <w:sz w:val="22"/>
          <w:szCs w:val="22"/>
        </w:rPr>
        <w:t>Support the dissemination of the Community Health Services Policy,</w:t>
      </w:r>
    </w:p>
    <w:p w:rsidR="00FA18E8" w:rsidRPr="00F9352A" w:rsidRDefault="00FA18E8" w:rsidP="008E0920">
      <w:pPr>
        <w:pStyle w:val="ListParagraph"/>
        <w:numPr>
          <w:ilvl w:val="0"/>
          <w:numId w:val="14"/>
        </w:numPr>
        <w:ind w:left="1080"/>
        <w:rPr>
          <w:sz w:val="22"/>
          <w:szCs w:val="22"/>
        </w:rPr>
      </w:pPr>
      <w:r w:rsidRPr="00F9352A">
        <w:rPr>
          <w:sz w:val="22"/>
          <w:szCs w:val="22"/>
        </w:rPr>
        <w:t>Support the scale up and integration of high-impact community based MNCH services in three counties,</w:t>
      </w:r>
    </w:p>
    <w:p w:rsidR="00FA18E8" w:rsidRPr="00F9352A" w:rsidRDefault="00FA18E8" w:rsidP="008E0920">
      <w:pPr>
        <w:pStyle w:val="ListParagraph"/>
        <w:numPr>
          <w:ilvl w:val="0"/>
          <w:numId w:val="14"/>
        </w:numPr>
        <w:ind w:left="1080"/>
        <w:rPr>
          <w:sz w:val="22"/>
          <w:szCs w:val="22"/>
        </w:rPr>
      </w:pPr>
      <w:r w:rsidRPr="00F9352A">
        <w:rPr>
          <w:sz w:val="22"/>
          <w:szCs w:val="22"/>
        </w:rPr>
        <w:t>Support the scale up of community based family planning activities in target counties, expand best practices/training with private providers</w:t>
      </w:r>
    </w:p>
    <w:p w:rsidR="00FA18E8" w:rsidRPr="00F9352A" w:rsidRDefault="00FA18E8" w:rsidP="008E0920">
      <w:pPr>
        <w:pStyle w:val="ListParagraph"/>
        <w:numPr>
          <w:ilvl w:val="0"/>
          <w:numId w:val="14"/>
        </w:numPr>
        <w:ind w:left="1080"/>
        <w:rPr>
          <w:sz w:val="22"/>
          <w:szCs w:val="22"/>
        </w:rPr>
      </w:pPr>
      <w:r w:rsidRPr="00F9352A">
        <w:rPr>
          <w:sz w:val="22"/>
          <w:szCs w:val="22"/>
        </w:rPr>
        <w:t>Provide technical support to MOHSW and CHSWTs to implement effective health communication and impact-oriented strategies for health promotion</w:t>
      </w:r>
    </w:p>
    <w:p w:rsidR="00FA18E8" w:rsidRPr="00F9352A" w:rsidRDefault="00FA18E8" w:rsidP="008E0920">
      <w:pPr>
        <w:pStyle w:val="ListParagraph"/>
        <w:numPr>
          <w:ilvl w:val="0"/>
          <w:numId w:val="14"/>
        </w:numPr>
        <w:ind w:left="1080"/>
        <w:rPr>
          <w:sz w:val="22"/>
          <w:szCs w:val="22"/>
        </w:rPr>
      </w:pPr>
      <w:r w:rsidRPr="00F9352A">
        <w:rPr>
          <w:sz w:val="22"/>
          <w:szCs w:val="22"/>
        </w:rPr>
        <w:t>Support the MOHSW in the development and dissemination of key health promotion and IEC materials</w:t>
      </w:r>
    </w:p>
    <w:p w:rsidR="00FA18E8" w:rsidRPr="00F9352A" w:rsidRDefault="00FA18E8" w:rsidP="008E0920">
      <w:pPr>
        <w:pStyle w:val="ListParagraph"/>
        <w:numPr>
          <w:ilvl w:val="0"/>
          <w:numId w:val="14"/>
        </w:numPr>
        <w:ind w:left="1080"/>
        <w:rPr>
          <w:sz w:val="22"/>
          <w:szCs w:val="22"/>
        </w:rPr>
      </w:pPr>
      <w:r w:rsidRPr="00F9352A">
        <w:rPr>
          <w:sz w:val="22"/>
          <w:szCs w:val="22"/>
        </w:rPr>
        <w:t>Support county-level training and supervision of CHWs in participatory learning approaches and health promotion activities</w:t>
      </w:r>
    </w:p>
    <w:p w:rsidR="00FA18E8" w:rsidRPr="00F9352A" w:rsidRDefault="00FA18E8" w:rsidP="008E0920">
      <w:pPr>
        <w:pStyle w:val="ListParagraph"/>
        <w:numPr>
          <w:ilvl w:val="0"/>
          <w:numId w:val="14"/>
        </w:numPr>
        <w:ind w:left="1080"/>
        <w:rPr>
          <w:sz w:val="22"/>
          <w:szCs w:val="22"/>
        </w:rPr>
      </w:pPr>
      <w:r w:rsidRPr="00F9352A">
        <w:rPr>
          <w:sz w:val="22"/>
          <w:szCs w:val="22"/>
        </w:rPr>
        <w:t>Supervise and engage community-based structures including Community Health and Development Committees (CHDCs), Community Health Committees (CHCs), Community-Based Organizations (CBOs), Civil Society Organizations (CSOs) etc. that promote community involvement and ownership of health, through innovative and sustainable approaches that incentivize performance</w:t>
      </w:r>
    </w:p>
    <w:p w:rsidR="00FA18E8" w:rsidRPr="00F9352A" w:rsidRDefault="00FA18E8" w:rsidP="008E0920">
      <w:pPr>
        <w:pStyle w:val="ListParagraph"/>
        <w:numPr>
          <w:ilvl w:val="0"/>
          <w:numId w:val="14"/>
        </w:numPr>
        <w:ind w:left="1080"/>
        <w:rPr>
          <w:sz w:val="22"/>
          <w:szCs w:val="22"/>
        </w:rPr>
      </w:pPr>
      <w:r w:rsidRPr="00F9352A">
        <w:rPr>
          <w:sz w:val="22"/>
          <w:szCs w:val="22"/>
        </w:rPr>
        <w:t>Supervise community-based service delivery and integrate strategies for quality assurance</w:t>
      </w:r>
    </w:p>
    <w:p w:rsidR="00FA18E8" w:rsidRPr="00F9352A" w:rsidRDefault="00FA18E8" w:rsidP="008E0920">
      <w:pPr>
        <w:pStyle w:val="ListParagraph"/>
        <w:numPr>
          <w:ilvl w:val="0"/>
          <w:numId w:val="14"/>
        </w:numPr>
        <w:ind w:left="1080"/>
        <w:rPr>
          <w:sz w:val="22"/>
          <w:szCs w:val="22"/>
        </w:rPr>
      </w:pPr>
      <w:r w:rsidRPr="00F9352A">
        <w:rPr>
          <w:sz w:val="22"/>
          <w:szCs w:val="22"/>
        </w:rPr>
        <w:t>Strengthen and engage community structures and civil society organizations for health promotion and oversight of health services through “partnership-defined quality”</w:t>
      </w:r>
    </w:p>
    <w:p w:rsidR="00FA18E8" w:rsidRPr="00F9352A" w:rsidRDefault="00FA18E8" w:rsidP="008E0920">
      <w:pPr>
        <w:pStyle w:val="ListParagraph"/>
        <w:numPr>
          <w:ilvl w:val="0"/>
          <w:numId w:val="14"/>
        </w:numPr>
        <w:ind w:left="1080"/>
        <w:rPr>
          <w:sz w:val="22"/>
          <w:szCs w:val="22"/>
        </w:rPr>
      </w:pPr>
      <w:r w:rsidRPr="00F9352A">
        <w:rPr>
          <w:sz w:val="22"/>
          <w:szCs w:val="22"/>
        </w:rPr>
        <w:t>Promote high quality community services through performance-based incentives for community health workers</w:t>
      </w:r>
    </w:p>
    <w:p w:rsidR="00FA18E8" w:rsidRPr="00F9352A" w:rsidRDefault="00FA18E8" w:rsidP="008E0920">
      <w:pPr>
        <w:pStyle w:val="ListParagraph"/>
        <w:numPr>
          <w:ilvl w:val="0"/>
          <w:numId w:val="14"/>
        </w:numPr>
        <w:ind w:left="1080"/>
        <w:rPr>
          <w:sz w:val="22"/>
          <w:szCs w:val="22"/>
        </w:rPr>
      </w:pPr>
      <w:r w:rsidRPr="00F9352A">
        <w:rPr>
          <w:sz w:val="22"/>
          <w:szCs w:val="22"/>
        </w:rPr>
        <w:t>Develop and institutionalize standard operating procedures for OVC services offer in the EPSS</w:t>
      </w:r>
    </w:p>
    <w:p w:rsidR="00FA18E8" w:rsidRPr="00F9352A" w:rsidRDefault="00FA18E8" w:rsidP="008E0920">
      <w:pPr>
        <w:pStyle w:val="ListParagraph"/>
        <w:numPr>
          <w:ilvl w:val="0"/>
          <w:numId w:val="14"/>
        </w:numPr>
        <w:ind w:left="1080"/>
        <w:rPr>
          <w:sz w:val="22"/>
          <w:szCs w:val="22"/>
        </w:rPr>
      </w:pPr>
      <w:r w:rsidRPr="00F9352A">
        <w:rPr>
          <w:sz w:val="22"/>
          <w:szCs w:val="22"/>
        </w:rPr>
        <w:t>Provide support to the National Reference Laboratory (NRL) as a network of regional laboratories is established, particularly with regards to the role of laboratory support for quality assurance programs, support for HIV services, including diagnosis of tuberculosis co-infection and ART, and operational research</w:t>
      </w:r>
    </w:p>
    <w:p w:rsidR="00FA18E8" w:rsidRPr="00F9352A" w:rsidRDefault="00FA18E8" w:rsidP="008E0920">
      <w:pPr>
        <w:pStyle w:val="ListParagraph"/>
        <w:numPr>
          <w:ilvl w:val="0"/>
          <w:numId w:val="14"/>
        </w:numPr>
        <w:ind w:left="1080"/>
        <w:rPr>
          <w:sz w:val="22"/>
          <w:szCs w:val="22"/>
        </w:rPr>
      </w:pPr>
      <w:r w:rsidRPr="00F9352A">
        <w:rPr>
          <w:sz w:val="22"/>
          <w:szCs w:val="22"/>
        </w:rPr>
        <w:t>Promote improved water, sanitation and hygiene behavior</w:t>
      </w:r>
      <w:r>
        <w:rPr>
          <w:sz w:val="22"/>
          <w:szCs w:val="22"/>
        </w:rPr>
        <w:tab/>
      </w:r>
      <w:r>
        <w:rPr>
          <w:sz w:val="22"/>
          <w:szCs w:val="22"/>
        </w:rPr>
        <w:tab/>
      </w:r>
    </w:p>
    <w:p w:rsidR="00FA18E8" w:rsidRPr="00F9352A" w:rsidRDefault="00FA18E8" w:rsidP="00FA18E8">
      <w:pPr>
        <w:ind w:left="720"/>
        <w:rPr>
          <w:b/>
          <w:sz w:val="22"/>
          <w:szCs w:val="22"/>
        </w:rPr>
      </w:pPr>
    </w:p>
    <w:p w:rsidR="00FA18E8" w:rsidRPr="00F9352A" w:rsidRDefault="00FA18E8" w:rsidP="00FA18E8">
      <w:pPr>
        <w:ind w:left="720"/>
        <w:rPr>
          <w:b/>
          <w:sz w:val="22"/>
          <w:szCs w:val="22"/>
        </w:rPr>
      </w:pPr>
      <w:r w:rsidRPr="00F9352A">
        <w:rPr>
          <w:b/>
          <w:sz w:val="22"/>
          <w:szCs w:val="22"/>
        </w:rPr>
        <w:t xml:space="preserve">IR 2: More Responsive Services through Effective Health System Decentralization </w:t>
      </w:r>
    </w:p>
    <w:p w:rsidR="00FA18E8" w:rsidRPr="00F9352A" w:rsidRDefault="00FA18E8" w:rsidP="00FA18E8">
      <w:pPr>
        <w:ind w:left="720"/>
        <w:rPr>
          <w:b/>
          <w:sz w:val="22"/>
          <w:szCs w:val="22"/>
        </w:rPr>
      </w:pPr>
    </w:p>
    <w:p w:rsidR="00FA18E8" w:rsidRPr="00F9352A" w:rsidRDefault="00FA18E8" w:rsidP="00FA18E8">
      <w:pPr>
        <w:ind w:left="720"/>
        <w:rPr>
          <w:b/>
          <w:sz w:val="22"/>
          <w:szCs w:val="22"/>
        </w:rPr>
      </w:pPr>
      <w:r w:rsidRPr="00F9352A">
        <w:rPr>
          <w:sz w:val="22"/>
          <w:szCs w:val="22"/>
        </w:rPr>
        <w:lastRenderedPageBreak/>
        <w:t xml:space="preserve">With a focus on providing more sustainable, inclusive and effective health services, the </w:t>
      </w:r>
      <w:r w:rsidRPr="00F9352A">
        <w:rPr>
          <w:i/>
          <w:sz w:val="22"/>
          <w:szCs w:val="22"/>
        </w:rPr>
        <w:t>Integrated Health Project</w:t>
      </w:r>
      <w:r w:rsidRPr="00F9352A">
        <w:rPr>
          <w:sz w:val="22"/>
          <w:szCs w:val="22"/>
        </w:rPr>
        <w:t xml:space="preserve"> will invest significant resources in support for the successful decentralization of the health system by expanding current USAID investments in capacity building and systems strengthening at both central and county levels. Throughout the development of the </w:t>
      </w:r>
      <w:r w:rsidRPr="00F9352A">
        <w:rPr>
          <w:i/>
          <w:sz w:val="22"/>
          <w:szCs w:val="22"/>
        </w:rPr>
        <w:t xml:space="preserve">Integrated Health Project, </w:t>
      </w:r>
      <w:r w:rsidRPr="00F9352A">
        <w:rPr>
          <w:sz w:val="22"/>
          <w:szCs w:val="22"/>
        </w:rPr>
        <w:t xml:space="preserve">USAID worked closely with the MOHSW to identify the priority needs and critical gaps in the health system where the project should focus its resources.  At the central MOHSW level, a major area of nationwide investment will be the provision of collaborative support to strengthen systems in critical areas such as health management information systems, supply chain, human resources for health and leadership and governance. These activities will expand and solidify significant systems strengthening progress USAID has already made including supporting the rollout of a nationally standardized and integrated information system, and helping establish Liberia’s first-ever National Health Accounts (NHAs). </w:t>
      </w:r>
    </w:p>
    <w:p w:rsidR="00FA18E8" w:rsidRPr="00F9352A" w:rsidRDefault="00FA18E8" w:rsidP="00FA18E8">
      <w:pPr>
        <w:ind w:left="720"/>
        <w:rPr>
          <w:sz w:val="22"/>
          <w:szCs w:val="22"/>
        </w:rPr>
      </w:pPr>
    </w:p>
    <w:p w:rsidR="00FA18E8" w:rsidRPr="00F9352A" w:rsidRDefault="00FA18E8" w:rsidP="00FA18E8">
      <w:pPr>
        <w:ind w:left="720"/>
        <w:rPr>
          <w:sz w:val="22"/>
          <w:szCs w:val="22"/>
        </w:rPr>
      </w:pPr>
      <w:r w:rsidRPr="00F9352A">
        <w:rPr>
          <w:sz w:val="22"/>
          <w:szCs w:val="22"/>
        </w:rPr>
        <w:t xml:space="preserve">Key actions of this </w:t>
      </w:r>
      <w:r w:rsidRPr="00F9352A">
        <w:rPr>
          <w:i/>
          <w:sz w:val="22"/>
          <w:szCs w:val="22"/>
        </w:rPr>
        <w:t>Integrated Health Project</w:t>
      </w:r>
      <w:r w:rsidRPr="00F9352A">
        <w:rPr>
          <w:sz w:val="22"/>
          <w:szCs w:val="22"/>
        </w:rPr>
        <w:t xml:space="preserve"> will include support for the coordination of procurements and the improved use of the logistics management information system (LMIS), as well as providing technical assistance to transition to active commodity distribution in support of a strengthened pharmaceuticals, laboratory, and medical supplies supply chain. In human resources, the </w:t>
      </w:r>
      <w:r w:rsidRPr="00F9352A">
        <w:rPr>
          <w:i/>
          <w:sz w:val="22"/>
          <w:szCs w:val="22"/>
        </w:rPr>
        <w:t>Integrated Health Project</w:t>
      </w:r>
      <w:r w:rsidRPr="00F9352A">
        <w:rPr>
          <w:sz w:val="22"/>
          <w:szCs w:val="22"/>
        </w:rPr>
        <w:t xml:space="preserve"> will continue to provide sustained technical assistance to strengthen pre-service training institutions and in-service training, including curricula revisions, improvements in effective teaching skills, and supportive supervision. The project will also explore innovative performance-based incentive models to improve performance and retention of the health workforce.</w:t>
      </w:r>
    </w:p>
    <w:p w:rsidR="00FA18E8" w:rsidRPr="00F9352A" w:rsidRDefault="00FA18E8" w:rsidP="00FA18E8">
      <w:pPr>
        <w:ind w:left="720"/>
        <w:rPr>
          <w:sz w:val="22"/>
          <w:szCs w:val="22"/>
        </w:rPr>
      </w:pPr>
    </w:p>
    <w:p w:rsidR="00FA18E8" w:rsidRPr="00F9352A" w:rsidRDefault="00FA18E8" w:rsidP="00FA18E8">
      <w:pPr>
        <w:ind w:left="720"/>
        <w:rPr>
          <w:sz w:val="22"/>
          <w:szCs w:val="22"/>
        </w:rPr>
      </w:pPr>
      <w:r w:rsidRPr="00F9352A">
        <w:rPr>
          <w:sz w:val="22"/>
          <w:szCs w:val="22"/>
        </w:rPr>
        <w:t xml:space="preserve">Along with support to systems at the national level, the </w:t>
      </w:r>
      <w:r w:rsidRPr="00F9352A">
        <w:rPr>
          <w:i/>
          <w:sz w:val="22"/>
          <w:szCs w:val="22"/>
        </w:rPr>
        <w:t>Integrated Health Project</w:t>
      </w:r>
      <w:r w:rsidRPr="00F9352A">
        <w:rPr>
          <w:sz w:val="22"/>
          <w:szCs w:val="22"/>
        </w:rPr>
        <w:t xml:space="preserve"> has prioritized capacity building activities for County Health and Social Welfare Teams (CHSWTs) within the program target areas. Activities include joint supervisory visits to facilities, monitoring and evaluation skills building, technical assistance for budget planning, and coordination support. Through the Human and Institutional Capacity Development (HICD) cyclical process of assessing capacity, developing and implementing performance improvement interventions, and measuring improvement results, USAID will support MOHSW’s efforts to decentralize management and oversight of health systems to CHSWTs.</w:t>
      </w:r>
    </w:p>
    <w:p w:rsidR="00FA18E8" w:rsidRPr="00F9352A" w:rsidRDefault="00FA18E8" w:rsidP="00FA18E8">
      <w:pPr>
        <w:ind w:left="720"/>
        <w:rPr>
          <w:sz w:val="22"/>
          <w:szCs w:val="22"/>
        </w:rPr>
      </w:pPr>
    </w:p>
    <w:p w:rsidR="00FA18E8" w:rsidRPr="00F9352A" w:rsidRDefault="00FA18E8" w:rsidP="00FA18E8">
      <w:pPr>
        <w:ind w:left="720"/>
        <w:rPr>
          <w:sz w:val="22"/>
          <w:szCs w:val="22"/>
        </w:rPr>
      </w:pPr>
      <w:r w:rsidRPr="00F9352A">
        <w:rPr>
          <w:sz w:val="22"/>
          <w:szCs w:val="22"/>
        </w:rPr>
        <w:t>Additional activities will complement top-down support of the MOHSW’s efforts through technical assistance (TA) and collaborative support at the central and county level with bottom up support at the community level. This will include a range of interventions aimed at improving community based health services and mobilizing communities to strengthen ownership over their own health. Activities will include helping to define roles and responsibilities, as well as provide support to and help strengthen linkages between various community and local government structures; health communication interventions; strengthening capacity of local organizations to address community health and development needs and integrating social welfare into community health initiatives.</w:t>
      </w:r>
    </w:p>
    <w:p w:rsidR="00FA18E8" w:rsidRPr="00F9352A" w:rsidRDefault="00FA18E8" w:rsidP="00FA18E8">
      <w:pPr>
        <w:ind w:left="720"/>
        <w:rPr>
          <w:b/>
          <w:sz w:val="22"/>
          <w:szCs w:val="22"/>
        </w:rPr>
      </w:pPr>
    </w:p>
    <w:p w:rsidR="00FA18E8" w:rsidRPr="00F9352A" w:rsidRDefault="00FA18E8" w:rsidP="00FA18E8">
      <w:pPr>
        <w:ind w:left="720"/>
        <w:rPr>
          <w:sz w:val="22"/>
          <w:szCs w:val="22"/>
        </w:rPr>
      </w:pPr>
      <w:r w:rsidRPr="00F9352A">
        <w:rPr>
          <w:sz w:val="22"/>
          <w:szCs w:val="22"/>
        </w:rPr>
        <w:t>Outputs:</w:t>
      </w:r>
    </w:p>
    <w:p w:rsidR="00FA18E8" w:rsidRPr="00F9352A" w:rsidRDefault="00FA18E8" w:rsidP="008E0920">
      <w:pPr>
        <w:pStyle w:val="ListParagraph"/>
        <w:numPr>
          <w:ilvl w:val="0"/>
          <w:numId w:val="16"/>
        </w:numPr>
        <w:ind w:left="1080"/>
        <w:rPr>
          <w:sz w:val="22"/>
          <w:szCs w:val="22"/>
        </w:rPr>
      </w:pPr>
      <w:r w:rsidRPr="00F9352A">
        <w:rPr>
          <w:sz w:val="22"/>
          <w:szCs w:val="22"/>
        </w:rPr>
        <w:t>2.1: Strengthened Capacity of Central MOHSW and CHSWTs</w:t>
      </w:r>
    </w:p>
    <w:p w:rsidR="00FA18E8" w:rsidRPr="00F9352A" w:rsidRDefault="00FA18E8" w:rsidP="008E0920">
      <w:pPr>
        <w:pStyle w:val="ListParagraph"/>
        <w:numPr>
          <w:ilvl w:val="0"/>
          <w:numId w:val="16"/>
        </w:numPr>
        <w:ind w:left="1080"/>
        <w:rPr>
          <w:sz w:val="22"/>
          <w:szCs w:val="22"/>
        </w:rPr>
      </w:pPr>
      <w:r w:rsidRPr="00F9352A">
        <w:rPr>
          <w:sz w:val="22"/>
          <w:szCs w:val="22"/>
        </w:rPr>
        <w:t xml:space="preserve">2.2: Expanded Resources for Health </w:t>
      </w:r>
    </w:p>
    <w:p w:rsidR="00FA18E8" w:rsidRPr="00F9352A" w:rsidRDefault="00FA18E8" w:rsidP="008E0920">
      <w:pPr>
        <w:pStyle w:val="ListParagraph"/>
        <w:numPr>
          <w:ilvl w:val="0"/>
          <w:numId w:val="16"/>
        </w:numPr>
        <w:ind w:left="1080"/>
        <w:rPr>
          <w:sz w:val="22"/>
          <w:szCs w:val="22"/>
        </w:rPr>
      </w:pPr>
      <w:r w:rsidRPr="00F9352A">
        <w:rPr>
          <w:sz w:val="22"/>
          <w:szCs w:val="22"/>
        </w:rPr>
        <w:t>2.3: Improved Data for Decision Making</w:t>
      </w:r>
    </w:p>
    <w:p w:rsidR="00FA18E8" w:rsidRPr="00F9352A" w:rsidRDefault="00FA18E8" w:rsidP="00FA18E8">
      <w:pPr>
        <w:ind w:left="1080"/>
        <w:rPr>
          <w:b/>
          <w:sz w:val="22"/>
          <w:szCs w:val="22"/>
        </w:rPr>
      </w:pPr>
    </w:p>
    <w:p w:rsidR="00FA18E8" w:rsidRPr="00F9352A" w:rsidRDefault="00FA18E8" w:rsidP="00FA18E8">
      <w:pPr>
        <w:ind w:firstLine="720"/>
        <w:rPr>
          <w:sz w:val="22"/>
          <w:szCs w:val="22"/>
        </w:rPr>
      </w:pPr>
      <w:r w:rsidRPr="00F9352A">
        <w:rPr>
          <w:sz w:val="22"/>
          <w:szCs w:val="22"/>
        </w:rPr>
        <w:t>Illustrative Activities:</w:t>
      </w:r>
    </w:p>
    <w:p w:rsidR="00FA18E8" w:rsidRPr="00F9352A" w:rsidRDefault="00FA18E8" w:rsidP="008E0920">
      <w:pPr>
        <w:pStyle w:val="ListParagraph"/>
        <w:numPr>
          <w:ilvl w:val="0"/>
          <w:numId w:val="14"/>
        </w:numPr>
        <w:ind w:left="1080"/>
        <w:rPr>
          <w:sz w:val="22"/>
          <w:szCs w:val="22"/>
        </w:rPr>
      </w:pPr>
      <w:r w:rsidRPr="00F9352A">
        <w:rPr>
          <w:sz w:val="22"/>
          <w:szCs w:val="22"/>
        </w:rPr>
        <w:lastRenderedPageBreak/>
        <w:t>Support the decentralization of health communications and community services</w:t>
      </w:r>
    </w:p>
    <w:p w:rsidR="00FA18E8" w:rsidRPr="00F9352A" w:rsidRDefault="00FA18E8" w:rsidP="008E0920">
      <w:pPr>
        <w:pStyle w:val="ListParagraph"/>
        <w:numPr>
          <w:ilvl w:val="0"/>
          <w:numId w:val="14"/>
        </w:numPr>
        <w:ind w:left="1080"/>
        <w:rPr>
          <w:sz w:val="22"/>
          <w:szCs w:val="22"/>
        </w:rPr>
      </w:pPr>
      <w:r w:rsidRPr="00F9352A">
        <w:rPr>
          <w:sz w:val="22"/>
          <w:szCs w:val="22"/>
        </w:rPr>
        <w:t>Improve coordination of resources and programs for community-based health services</w:t>
      </w:r>
    </w:p>
    <w:p w:rsidR="00FA18E8" w:rsidRPr="00F9352A" w:rsidRDefault="00FA18E8" w:rsidP="008E0920">
      <w:pPr>
        <w:pStyle w:val="ListParagraph"/>
        <w:numPr>
          <w:ilvl w:val="0"/>
          <w:numId w:val="14"/>
        </w:numPr>
        <w:ind w:left="1080"/>
        <w:rPr>
          <w:sz w:val="22"/>
          <w:szCs w:val="22"/>
        </w:rPr>
      </w:pPr>
      <w:r w:rsidRPr="00F9352A">
        <w:rPr>
          <w:sz w:val="22"/>
          <w:szCs w:val="22"/>
        </w:rPr>
        <w:t>Support MOHSW and CHSWTs to map CHVs and services across all communities and districts</w:t>
      </w:r>
    </w:p>
    <w:p w:rsidR="00FA18E8" w:rsidRPr="00F9352A" w:rsidRDefault="00FA18E8" w:rsidP="008E0920">
      <w:pPr>
        <w:pStyle w:val="ListParagraph"/>
        <w:numPr>
          <w:ilvl w:val="0"/>
          <w:numId w:val="14"/>
        </w:numPr>
        <w:ind w:left="1080"/>
        <w:rPr>
          <w:sz w:val="22"/>
          <w:szCs w:val="22"/>
        </w:rPr>
      </w:pPr>
      <w:r w:rsidRPr="00F9352A">
        <w:rPr>
          <w:sz w:val="22"/>
          <w:szCs w:val="22"/>
        </w:rPr>
        <w:t>Support training of CHVs with an emphasis on outcome-oriented strategies for quality improvement</w:t>
      </w:r>
    </w:p>
    <w:p w:rsidR="00FA18E8" w:rsidRPr="00F9352A" w:rsidRDefault="00FA18E8" w:rsidP="008E0920">
      <w:pPr>
        <w:pStyle w:val="ListParagraph"/>
        <w:numPr>
          <w:ilvl w:val="0"/>
          <w:numId w:val="14"/>
        </w:numPr>
        <w:ind w:left="1080"/>
        <w:rPr>
          <w:sz w:val="22"/>
          <w:szCs w:val="22"/>
        </w:rPr>
      </w:pPr>
      <w:r w:rsidRPr="00F9352A">
        <w:rPr>
          <w:sz w:val="22"/>
          <w:szCs w:val="22"/>
        </w:rPr>
        <w:t>Improve community level data and engagement through feedback at the community level</w:t>
      </w:r>
    </w:p>
    <w:p w:rsidR="00FA18E8" w:rsidRPr="00F9352A" w:rsidRDefault="00FA18E8" w:rsidP="00FA18E8">
      <w:pPr>
        <w:pStyle w:val="ListParagraph"/>
        <w:rPr>
          <w:sz w:val="22"/>
          <w:szCs w:val="22"/>
        </w:rPr>
      </w:pPr>
    </w:p>
    <w:p w:rsidR="00FA18E8" w:rsidRPr="00F9352A" w:rsidRDefault="00FA18E8" w:rsidP="00FA18E8">
      <w:pPr>
        <w:ind w:left="720"/>
        <w:rPr>
          <w:b/>
          <w:sz w:val="22"/>
          <w:szCs w:val="22"/>
        </w:rPr>
      </w:pPr>
      <w:r w:rsidRPr="00F9352A">
        <w:rPr>
          <w:b/>
          <w:sz w:val="22"/>
          <w:szCs w:val="22"/>
        </w:rPr>
        <w:t>IR 3: Increased Financial Sustainability of Services</w:t>
      </w:r>
    </w:p>
    <w:p w:rsidR="00FA18E8" w:rsidRPr="00F9352A" w:rsidRDefault="00FA18E8" w:rsidP="00FA18E8">
      <w:pPr>
        <w:ind w:left="720"/>
        <w:rPr>
          <w:b/>
          <w:sz w:val="22"/>
          <w:szCs w:val="22"/>
        </w:rPr>
      </w:pPr>
    </w:p>
    <w:p w:rsidR="00FA18E8" w:rsidRPr="00F9352A" w:rsidRDefault="00FA18E8" w:rsidP="00FA18E8">
      <w:pPr>
        <w:ind w:left="720"/>
        <w:rPr>
          <w:sz w:val="22"/>
          <w:szCs w:val="22"/>
        </w:rPr>
      </w:pPr>
      <w:r w:rsidRPr="00F9352A">
        <w:rPr>
          <w:sz w:val="22"/>
          <w:szCs w:val="22"/>
        </w:rPr>
        <w:t>The focus of IR 3 will be to increase financial sustainability of health services. In 2007, in an effort to reach the nation’s poor and most vulnerable populations in the post-war context, the GOL made a commitment that no Liberian will be turned away from any government facility because of their lack of ability to pay by adopting a ‘free health care for all’ policy. This policy eliminated user fees, and promised access for all to the BPHS.</w:t>
      </w:r>
    </w:p>
    <w:p w:rsidR="00FA18E8" w:rsidRPr="00F9352A" w:rsidRDefault="00FA18E8" w:rsidP="00FA18E8">
      <w:pPr>
        <w:ind w:left="720"/>
        <w:rPr>
          <w:sz w:val="22"/>
          <w:szCs w:val="22"/>
        </w:rPr>
      </w:pPr>
    </w:p>
    <w:p w:rsidR="00FA18E8" w:rsidRPr="00F9352A" w:rsidRDefault="00FA18E8" w:rsidP="00FA18E8">
      <w:pPr>
        <w:ind w:left="720"/>
        <w:rPr>
          <w:sz w:val="22"/>
          <w:szCs w:val="22"/>
        </w:rPr>
      </w:pPr>
      <w:r w:rsidRPr="00F9352A">
        <w:rPr>
          <w:sz w:val="22"/>
          <w:szCs w:val="22"/>
        </w:rPr>
        <w:t>As Liberia continues to transition from emergency relief to a sustainable development approach to service delivery, it has become apparent that this policy has not had the intended effect. A 2010 Benefit Incidence Analysis (BIA) presents evidence suggesting that that the policy has proven to be pro-rich in implementation, with subsidies targeting high-level facilities and hospital care that is most likely to be utilized by urban wealthy, and failing to deliver critical services to the most vulnerable populations. Furthermore, evidence indicates that the policy in its current state is not financially viable. Although the total health and social welfare expenditure in Liberia is significant (7.7 percent of the overall GOL budget, or $126 million</w:t>
      </w:r>
      <w:r w:rsidRPr="00F9352A">
        <w:rPr>
          <w:rStyle w:val="FootnoteReference"/>
          <w:sz w:val="22"/>
          <w:szCs w:val="22"/>
        </w:rPr>
        <w:footnoteReference w:id="15"/>
      </w:r>
      <w:r w:rsidRPr="00F9352A">
        <w:rPr>
          <w:sz w:val="22"/>
          <w:szCs w:val="22"/>
        </w:rPr>
        <w:t xml:space="preserve">), donor support and out-of-pocket expenditure finances the bulk of all primary and secondary service delivery and the cost of implementing the NHSWPP will exceed the current relative level of resources. </w:t>
      </w:r>
    </w:p>
    <w:p w:rsidR="00FA18E8" w:rsidRPr="00F9352A" w:rsidRDefault="00FA18E8" w:rsidP="00FA18E8">
      <w:pPr>
        <w:ind w:left="720"/>
        <w:rPr>
          <w:sz w:val="22"/>
          <w:szCs w:val="22"/>
          <w:highlight w:val="yellow"/>
        </w:rPr>
      </w:pPr>
    </w:p>
    <w:p w:rsidR="00FA18E8" w:rsidRPr="00F9352A" w:rsidRDefault="00FA18E8" w:rsidP="00FA18E8">
      <w:pPr>
        <w:ind w:left="720"/>
        <w:rPr>
          <w:sz w:val="22"/>
          <w:szCs w:val="22"/>
        </w:rPr>
      </w:pPr>
      <w:r w:rsidRPr="00F9352A">
        <w:rPr>
          <w:sz w:val="22"/>
          <w:szCs w:val="22"/>
        </w:rPr>
        <w:t>In light of this, the GOL has begun making motions to adjust its position, stating in the NHSWPP that ‘</w:t>
      </w:r>
      <w:r w:rsidRPr="00F9352A">
        <w:rPr>
          <w:iCs/>
          <w:sz w:val="22"/>
          <w:szCs w:val="22"/>
        </w:rPr>
        <w:t>user fees at Government-owned facilities will remain suspended until at least 2013, after which they will be selectively used to minimize unnecessary utilization of referral services for minor conditions and as an incentive for beneficiaries to enroll in potential prepayment schemes</w:t>
      </w:r>
      <w:r w:rsidRPr="00F9352A">
        <w:rPr>
          <w:sz w:val="22"/>
          <w:szCs w:val="22"/>
        </w:rPr>
        <w:t>’.</w:t>
      </w:r>
      <w:r w:rsidRPr="00F9352A">
        <w:rPr>
          <w:sz w:val="22"/>
          <w:szCs w:val="22"/>
          <w:vertAlign w:val="superscript"/>
        </w:rPr>
        <w:t xml:space="preserve"> </w:t>
      </w:r>
    </w:p>
    <w:p w:rsidR="00FA18E8" w:rsidRPr="00F9352A" w:rsidRDefault="00FA18E8" w:rsidP="00FA18E8">
      <w:pPr>
        <w:ind w:left="720"/>
        <w:rPr>
          <w:sz w:val="22"/>
          <w:szCs w:val="22"/>
        </w:rPr>
      </w:pPr>
    </w:p>
    <w:p w:rsidR="00FA18E8" w:rsidRPr="00F9352A" w:rsidRDefault="00FA18E8" w:rsidP="00FA18E8">
      <w:pPr>
        <w:ind w:left="720"/>
        <w:rPr>
          <w:sz w:val="22"/>
          <w:szCs w:val="22"/>
        </w:rPr>
      </w:pPr>
      <w:r w:rsidRPr="00F9352A">
        <w:rPr>
          <w:sz w:val="22"/>
          <w:szCs w:val="22"/>
        </w:rPr>
        <w:t xml:space="preserve">The </w:t>
      </w:r>
      <w:r w:rsidRPr="00F9352A">
        <w:rPr>
          <w:i/>
          <w:sz w:val="22"/>
          <w:szCs w:val="22"/>
        </w:rPr>
        <w:t>Integrated Health Project</w:t>
      </w:r>
      <w:r w:rsidRPr="00F9352A">
        <w:rPr>
          <w:sz w:val="22"/>
          <w:szCs w:val="22"/>
        </w:rPr>
        <w:t xml:space="preserve"> will aid this transition by supporting MOHSW to explore appropriate health financing schemes and support the operationalization of the National Health and Social Welfare Financing Policy and Plan. At the central level, the project will assist in gathering data, evidence, and case studies on user fees, in order to inform a strategic reintroduction of fees that will increase financial sustainability the health system without interrupting service delivery. In addition, the project will explore techniques to increase efficiency in the health sector and work at the central and county level to strengthen MOHSW capacity for rational allocation of resources.</w:t>
      </w:r>
    </w:p>
    <w:p w:rsidR="00FA18E8" w:rsidRPr="00F9352A" w:rsidRDefault="00FA18E8" w:rsidP="00FA18E8">
      <w:pPr>
        <w:ind w:left="720"/>
        <w:rPr>
          <w:sz w:val="22"/>
          <w:szCs w:val="22"/>
        </w:rPr>
      </w:pPr>
    </w:p>
    <w:p w:rsidR="00FA18E8" w:rsidRPr="00F9352A" w:rsidRDefault="00FA18E8" w:rsidP="00FA18E8">
      <w:pPr>
        <w:ind w:left="720"/>
        <w:rPr>
          <w:sz w:val="22"/>
          <w:szCs w:val="22"/>
        </w:rPr>
      </w:pPr>
      <w:r w:rsidRPr="00F9352A">
        <w:rPr>
          <w:sz w:val="22"/>
          <w:szCs w:val="22"/>
        </w:rPr>
        <w:t xml:space="preserve">Additionally, the project will encourage the transition at the community level by piloting community insurance schemes, finding creative ways to incentivize health workers, and creating an enabling environment by incorporating messaging about the process and benefits of reintroducing user fees in health communications.  </w:t>
      </w:r>
    </w:p>
    <w:p w:rsidR="00FA18E8" w:rsidRPr="00F9352A" w:rsidRDefault="00FA18E8" w:rsidP="00FA18E8">
      <w:pPr>
        <w:ind w:left="720"/>
        <w:rPr>
          <w:b/>
          <w:sz w:val="22"/>
          <w:szCs w:val="22"/>
        </w:rPr>
      </w:pPr>
    </w:p>
    <w:p w:rsidR="00FA18E8" w:rsidRPr="00F9352A" w:rsidRDefault="00FA18E8" w:rsidP="00FA18E8">
      <w:pPr>
        <w:ind w:left="720"/>
        <w:rPr>
          <w:sz w:val="22"/>
          <w:szCs w:val="22"/>
        </w:rPr>
      </w:pPr>
      <w:r w:rsidRPr="00F9352A">
        <w:rPr>
          <w:sz w:val="22"/>
          <w:szCs w:val="22"/>
        </w:rPr>
        <w:t>Outputs:</w:t>
      </w:r>
    </w:p>
    <w:p w:rsidR="00FA18E8" w:rsidRPr="00F9352A" w:rsidRDefault="00FA18E8" w:rsidP="008E0920">
      <w:pPr>
        <w:pStyle w:val="ListParagraph"/>
        <w:numPr>
          <w:ilvl w:val="0"/>
          <w:numId w:val="17"/>
        </w:numPr>
        <w:rPr>
          <w:sz w:val="22"/>
          <w:szCs w:val="22"/>
        </w:rPr>
      </w:pPr>
      <w:r w:rsidRPr="00F9352A">
        <w:rPr>
          <w:sz w:val="22"/>
          <w:szCs w:val="22"/>
        </w:rPr>
        <w:lastRenderedPageBreak/>
        <w:t>3.1: Increased Financial Mobilization</w:t>
      </w:r>
    </w:p>
    <w:p w:rsidR="00FA18E8" w:rsidRPr="00F9352A" w:rsidRDefault="00FA18E8" w:rsidP="008E0920">
      <w:pPr>
        <w:pStyle w:val="ListParagraph"/>
        <w:numPr>
          <w:ilvl w:val="0"/>
          <w:numId w:val="17"/>
        </w:numPr>
        <w:rPr>
          <w:sz w:val="22"/>
          <w:szCs w:val="22"/>
        </w:rPr>
      </w:pPr>
      <w:r w:rsidRPr="00F9352A">
        <w:rPr>
          <w:sz w:val="22"/>
          <w:szCs w:val="22"/>
        </w:rPr>
        <w:t>3.2: Increased MOHSW Capacity for Resources Allocation and Utilization</w:t>
      </w:r>
    </w:p>
    <w:p w:rsidR="00FA18E8" w:rsidRPr="00F9352A" w:rsidRDefault="00FA18E8" w:rsidP="00FA18E8">
      <w:pPr>
        <w:ind w:left="720"/>
        <w:rPr>
          <w:sz w:val="22"/>
          <w:szCs w:val="22"/>
        </w:rPr>
      </w:pPr>
    </w:p>
    <w:p w:rsidR="00FA18E8" w:rsidRPr="00F9352A" w:rsidRDefault="00FA18E8" w:rsidP="00FA18E8">
      <w:pPr>
        <w:ind w:left="720"/>
        <w:rPr>
          <w:sz w:val="22"/>
          <w:szCs w:val="22"/>
        </w:rPr>
      </w:pPr>
      <w:r w:rsidRPr="00F9352A">
        <w:rPr>
          <w:sz w:val="22"/>
          <w:szCs w:val="22"/>
        </w:rPr>
        <w:t>Illustrative Activities:</w:t>
      </w:r>
    </w:p>
    <w:p w:rsidR="00FA18E8" w:rsidRPr="00F9352A" w:rsidRDefault="00FA18E8" w:rsidP="008E0920">
      <w:pPr>
        <w:pStyle w:val="ListParagraph"/>
        <w:numPr>
          <w:ilvl w:val="0"/>
          <w:numId w:val="14"/>
        </w:numPr>
        <w:ind w:left="1080"/>
        <w:rPr>
          <w:sz w:val="22"/>
          <w:szCs w:val="22"/>
        </w:rPr>
      </w:pPr>
      <w:r w:rsidRPr="00F9352A">
        <w:rPr>
          <w:sz w:val="22"/>
          <w:szCs w:val="22"/>
        </w:rPr>
        <w:t>Improve community-based mobilization of financial resources for health</w:t>
      </w:r>
    </w:p>
    <w:p w:rsidR="00FA18E8" w:rsidRPr="00F9352A" w:rsidRDefault="00FA18E8" w:rsidP="008E0920">
      <w:pPr>
        <w:pStyle w:val="ListParagraph"/>
        <w:numPr>
          <w:ilvl w:val="0"/>
          <w:numId w:val="14"/>
        </w:numPr>
        <w:ind w:left="1080"/>
        <w:rPr>
          <w:sz w:val="22"/>
          <w:szCs w:val="22"/>
        </w:rPr>
      </w:pPr>
      <w:r w:rsidRPr="00F9352A">
        <w:rPr>
          <w:sz w:val="22"/>
          <w:szCs w:val="22"/>
        </w:rPr>
        <w:t>Capacity-building and collaborative county-level planning and budgeting</w:t>
      </w:r>
    </w:p>
    <w:p w:rsidR="00FA18E8" w:rsidRPr="00F9352A" w:rsidRDefault="00FA18E8" w:rsidP="008E0920">
      <w:pPr>
        <w:pStyle w:val="ListParagraph"/>
        <w:numPr>
          <w:ilvl w:val="0"/>
          <w:numId w:val="14"/>
        </w:numPr>
        <w:ind w:left="1080"/>
        <w:rPr>
          <w:sz w:val="22"/>
          <w:szCs w:val="22"/>
        </w:rPr>
      </w:pPr>
      <w:r w:rsidRPr="00F9352A">
        <w:rPr>
          <w:sz w:val="22"/>
          <w:szCs w:val="22"/>
        </w:rPr>
        <w:t>Conduct costing study, including willingness to pay for community level health services, the services desired, and preferences for public/private providers</w:t>
      </w:r>
    </w:p>
    <w:p w:rsidR="00FA18E8" w:rsidRPr="00F9352A" w:rsidRDefault="00FA18E8" w:rsidP="008E0920">
      <w:pPr>
        <w:pStyle w:val="ListParagraph"/>
        <w:numPr>
          <w:ilvl w:val="0"/>
          <w:numId w:val="14"/>
        </w:numPr>
        <w:ind w:left="1080"/>
        <w:rPr>
          <w:sz w:val="22"/>
          <w:szCs w:val="22"/>
        </w:rPr>
      </w:pPr>
      <w:r w:rsidRPr="00F9352A">
        <w:rPr>
          <w:sz w:val="22"/>
          <w:szCs w:val="22"/>
        </w:rPr>
        <w:t>Pilot community health insurance and microfinance schemes for repairing water points or provide emergency transportation to health facilities; promote microfinance schemes that also incentivize gCHV or TTM networks</w:t>
      </w:r>
    </w:p>
    <w:p w:rsidR="00FA18E8" w:rsidRPr="00F9352A" w:rsidRDefault="00FA18E8" w:rsidP="008E0920">
      <w:pPr>
        <w:pStyle w:val="ListParagraph"/>
        <w:numPr>
          <w:ilvl w:val="0"/>
          <w:numId w:val="14"/>
        </w:numPr>
        <w:ind w:left="1080"/>
        <w:rPr>
          <w:sz w:val="22"/>
          <w:szCs w:val="22"/>
        </w:rPr>
      </w:pPr>
      <w:r w:rsidRPr="00F9352A">
        <w:rPr>
          <w:sz w:val="22"/>
          <w:szCs w:val="22"/>
        </w:rPr>
        <w:t>Institutionalize National Health Accounts, Benefits Incidence Analysis and Public Expenditure Reviews</w:t>
      </w:r>
    </w:p>
    <w:p w:rsidR="00FA18E8" w:rsidRPr="00F9352A" w:rsidRDefault="00FA18E8" w:rsidP="008E0920">
      <w:pPr>
        <w:pStyle w:val="ListParagraph"/>
        <w:numPr>
          <w:ilvl w:val="0"/>
          <w:numId w:val="14"/>
        </w:numPr>
        <w:ind w:left="1080"/>
        <w:rPr>
          <w:sz w:val="22"/>
          <w:szCs w:val="22"/>
        </w:rPr>
      </w:pPr>
      <w:r w:rsidRPr="00F9352A">
        <w:rPr>
          <w:sz w:val="22"/>
          <w:szCs w:val="22"/>
        </w:rPr>
        <w:t>Support re-introduction of user fees</w:t>
      </w:r>
    </w:p>
    <w:p w:rsidR="00FA18E8" w:rsidRPr="00F9352A" w:rsidRDefault="00FA18E8" w:rsidP="008E0920">
      <w:pPr>
        <w:pStyle w:val="ListParagraph"/>
        <w:numPr>
          <w:ilvl w:val="0"/>
          <w:numId w:val="14"/>
        </w:numPr>
        <w:ind w:left="1080"/>
        <w:rPr>
          <w:sz w:val="22"/>
          <w:szCs w:val="22"/>
        </w:rPr>
      </w:pPr>
      <w:r w:rsidRPr="00F9352A">
        <w:rPr>
          <w:sz w:val="22"/>
          <w:szCs w:val="22"/>
        </w:rPr>
        <w:t>Improve coordination with Ministry of Finance (MOF) and Legislature</w:t>
      </w:r>
    </w:p>
    <w:p w:rsidR="00FA18E8" w:rsidRPr="00F9352A" w:rsidRDefault="00FA18E8" w:rsidP="008E0920">
      <w:pPr>
        <w:pStyle w:val="ListParagraph"/>
        <w:numPr>
          <w:ilvl w:val="0"/>
          <w:numId w:val="14"/>
        </w:numPr>
        <w:ind w:left="1080"/>
        <w:rPr>
          <w:sz w:val="22"/>
          <w:szCs w:val="22"/>
        </w:rPr>
      </w:pPr>
      <w:r w:rsidRPr="00F9352A">
        <w:rPr>
          <w:sz w:val="22"/>
          <w:szCs w:val="22"/>
        </w:rPr>
        <w:t>Support PBF at all levels of health system</w:t>
      </w:r>
    </w:p>
    <w:p w:rsidR="00FA18E8" w:rsidRPr="00F9352A" w:rsidRDefault="00FA18E8" w:rsidP="008E0920">
      <w:pPr>
        <w:pStyle w:val="ListParagraph"/>
        <w:numPr>
          <w:ilvl w:val="0"/>
          <w:numId w:val="14"/>
        </w:numPr>
        <w:ind w:left="1080"/>
        <w:rPr>
          <w:sz w:val="22"/>
          <w:szCs w:val="22"/>
        </w:rPr>
      </w:pPr>
      <w:r w:rsidRPr="00F9352A">
        <w:rPr>
          <w:sz w:val="22"/>
          <w:szCs w:val="22"/>
        </w:rPr>
        <w:t>Improve capacity of Financial Management and Procurement Units in resource planning, mobilization, monitoring and accounting</w:t>
      </w:r>
    </w:p>
    <w:p w:rsidR="00FA18E8" w:rsidRPr="00F9352A" w:rsidRDefault="00FA18E8" w:rsidP="008E0920">
      <w:pPr>
        <w:pStyle w:val="ListParagraph"/>
        <w:numPr>
          <w:ilvl w:val="0"/>
          <w:numId w:val="14"/>
        </w:numPr>
        <w:ind w:left="1080"/>
        <w:rPr>
          <w:sz w:val="22"/>
          <w:szCs w:val="22"/>
        </w:rPr>
      </w:pPr>
      <w:r w:rsidRPr="00F9352A">
        <w:rPr>
          <w:sz w:val="22"/>
          <w:szCs w:val="22"/>
        </w:rPr>
        <w:t>Strengthen the Program Management Unit (PMU)</w:t>
      </w:r>
    </w:p>
    <w:p w:rsidR="00FA18E8" w:rsidRPr="00F9352A" w:rsidRDefault="00FA18E8" w:rsidP="00FA18E8">
      <w:pPr>
        <w:tabs>
          <w:tab w:val="left" w:pos="965"/>
        </w:tabs>
        <w:ind w:left="720"/>
        <w:rPr>
          <w:b/>
          <w:sz w:val="22"/>
          <w:szCs w:val="22"/>
        </w:rPr>
      </w:pPr>
    </w:p>
    <w:p w:rsidR="00FA18E8" w:rsidRPr="00F9352A" w:rsidRDefault="00FA18E8" w:rsidP="00FA18E8">
      <w:pPr>
        <w:ind w:left="720"/>
        <w:rPr>
          <w:b/>
          <w:sz w:val="22"/>
          <w:szCs w:val="22"/>
        </w:rPr>
      </w:pPr>
      <w:r w:rsidRPr="00F9352A">
        <w:rPr>
          <w:b/>
          <w:sz w:val="22"/>
          <w:szCs w:val="22"/>
        </w:rPr>
        <w:t>IR 4: Increased Safe Water Supply</w:t>
      </w:r>
    </w:p>
    <w:p w:rsidR="00FA18E8" w:rsidRPr="00F9352A" w:rsidRDefault="00FA18E8" w:rsidP="00FA18E8">
      <w:pPr>
        <w:ind w:left="720"/>
        <w:rPr>
          <w:b/>
          <w:sz w:val="22"/>
          <w:szCs w:val="22"/>
        </w:rPr>
      </w:pPr>
    </w:p>
    <w:p w:rsidR="00FA18E8" w:rsidRPr="00F9352A" w:rsidRDefault="00FA18E8" w:rsidP="00FA18E8">
      <w:pPr>
        <w:ind w:left="720"/>
        <w:rPr>
          <w:sz w:val="22"/>
          <w:szCs w:val="22"/>
        </w:rPr>
      </w:pPr>
      <w:r w:rsidRPr="00F9352A">
        <w:rPr>
          <w:sz w:val="22"/>
          <w:szCs w:val="22"/>
        </w:rPr>
        <w:t xml:space="preserve">A lack of clean and reliable water is a key limiting factor in the GOL’s ability to improve the health of Liberians and thus develop a primary economic base. Given the importance of this endeavor, IR 4 of the </w:t>
      </w:r>
      <w:r w:rsidRPr="00F9352A">
        <w:rPr>
          <w:i/>
          <w:sz w:val="22"/>
          <w:szCs w:val="22"/>
        </w:rPr>
        <w:t>Integrated Health Project</w:t>
      </w:r>
      <w:r w:rsidRPr="00F9352A">
        <w:rPr>
          <w:sz w:val="22"/>
          <w:szCs w:val="22"/>
        </w:rPr>
        <w:t xml:space="preserve"> focuses on increasing safe water supply. In order to achieve this objective, the </w:t>
      </w:r>
      <w:r w:rsidRPr="00F9352A">
        <w:rPr>
          <w:i/>
          <w:sz w:val="22"/>
          <w:szCs w:val="22"/>
        </w:rPr>
        <w:t>Integrated Health Project</w:t>
      </w:r>
      <w:r w:rsidRPr="00F9352A">
        <w:rPr>
          <w:sz w:val="22"/>
          <w:szCs w:val="22"/>
        </w:rPr>
        <w:t xml:space="preserve"> aims to establish self-sufficient and sustainable water service provision in targeted municipalities and rural communities by assisting local and national authorities in developing plans for water supply and sanitation improvements and implementing short, medium, and long-term water supply infrastructure improvements. </w:t>
      </w:r>
    </w:p>
    <w:p w:rsidR="00FA18E8" w:rsidRPr="00F9352A" w:rsidRDefault="00FA18E8" w:rsidP="00FA18E8">
      <w:pPr>
        <w:ind w:left="720"/>
        <w:rPr>
          <w:sz w:val="22"/>
          <w:szCs w:val="22"/>
        </w:rPr>
      </w:pPr>
    </w:p>
    <w:p w:rsidR="00FA18E8" w:rsidRPr="00F9352A" w:rsidRDefault="00FA18E8" w:rsidP="00FA18E8">
      <w:pPr>
        <w:ind w:left="720"/>
        <w:rPr>
          <w:sz w:val="22"/>
          <w:szCs w:val="22"/>
        </w:rPr>
      </w:pPr>
      <w:r w:rsidRPr="00F9352A">
        <w:rPr>
          <w:sz w:val="22"/>
          <w:szCs w:val="22"/>
        </w:rPr>
        <w:t xml:space="preserve">Specifically, the </w:t>
      </w:r>
      <w:r w:rsidRPr="00F9352A">
        <w:rPr>
          <w:i/>
          <w:sz w:val="22"/>
          <w:szCs w:val="22"/>
        </w:rPr>
        <w:t>Integrated Health Project</w:t>
      </w:r>
      <w:r w:rsidRPr="00F9352A">
        <w:rPr>
          <w:sz w:val="22"/>
          <w:szCs w:val="22"/>
        </w:rPr>
        <w:t xml:space="preserve"> will support the design, tendering, building and operation of water supply systems in three secondary cities. Concurrent to the capital works, the </w:t>
      </w:r>
      <w:r w:rsidRPr="00F9352A">
        <w:rPr>
          <w:i/>
          <w:sz w:val="22"/>
          <w:szCs w:val="22"/>
        </w:rPr>
        <w:t>Integrated Health Project</w:t>
      </w:r>
      <w:r w:rsidRPr="00F9352A">
        <w:rPr>
          <w:sz w:val="22"/>
          <w:szCs w:val="22"/>
        </w:rPr>
        <w:t xml:space="preserve"> will support capacity building activities that target the individuals and the organizational structures and systems in key Liberian institutions, namely the MPW and the LWSC, needed to ensure all operations can be managed by locally-based entities capable of financially and technically sustaining the services. Work under this IR exemplifies the GOL’s shift towards decentralized planning as a mechanism to ensure that secondary cities attain and sustain minimum standards of municipal services delivery. </w:t>
      </w:r>
    </w:p>
    <w:p w:rsidR="00FA18E8" w:rsidRPr="00F9352A" w:rsidRDefault="00FA18E8" w:rsidP="00FA18E8">
      <w:pPr>
        <w:ind w:left="720"/>
        <w:rPr>
          <w:sz w:val="22"/>
          <w:szCs w:val="22"/>
        </w:rPr>
      </w:pPr>
    </w:p>
    <w:p w:rsidR="00FA18E8" w:rsidRPr="00F9352A" w:rsidRDefault="00FA18E8" w:rsidP="00FA18E8">
      <w:pPr>
        <w:ind w:left="720"/>
        <w:rPr>
          <w:sz w:val="22"/>
          <w:szCs w:val="22"/>
        </w:rPr>
      </w:pPr>
      <w:r w:rsidRPr="00F9352A">
        <w:rPr>
          <w:sz w:val="22"/>
          <w:szCs w:val="22"/>
        </w:rPr>
        <w:t xml:space="preserve">In order to maximize the health benefits of these systems strengthening and infrastructure improvements, the </w:t>
      </w:r>
      <w:r w:rsidRPr="00F9352A">
        <w:rPr>
          <w:i/>
          <w:sz w:val="22"/>
          <w:szCs w:val="22"/>
        </w:rPr>
        <w:t>Integrated Health Project</w:t>
      </w:r>
      <w:r w:rsidRPr="00F9352A">
        <w:rPr>
          <w:sz w:val="22"/>
          <w:szCs w:val="22"/>
        </w:rPr>
        <w:t xml:space="preserve"> will also address WASH issues at the community level. Specifically, the </w:t>
      </w:r>
      <w:r w:rsidRPr="00F9352A">
        <w:rPr>
          <w:i/>
          <w:sz w:val="22"/>
          <w:szCs w:val="22"/>
        </w:rPr>
        <w:t>Integrated Health Project</w:t>
      </w:r>
      <w:r w:rsidRPr="00F9352A">
        <w:rPr>
          <w:sz w:val="22"/>
          <w:szCs w:val="22"/>
        </w:rPr>
        <w:t xml:space="preserve"> will install and improve water points in selected communities including at schools and health centers, and support the provision of safe water with sanitation and hygiene interventions including Community Led Total Sanitation (CLTS) triggering and IEC/BCC activities. Sustainability of these actions will be increased through the strengthening of community management structures including maintenance plans and fee structures.   </w:t>
      </w:r>
    </w:p>
    <w:p w:rsidR="00FA18E8" w:rsidRPr="00F9352A" w:rsidRDefault="00FA18E8" w:rsidP="00FA18E8">
      <w:pPr>
        <w:ind w:left="720"/>
        <w:rPr>
          <w:sz w:val="22"/>
          <w:szCs w:val="22"/>
        </w:rPr>
      </w:pPr>
    </w:p>
    <w:p w:rsidR="00FA18E8" w:rsidRPr="00F9352A" w:rsidRDefault="00FA18E8" w:rsidP="00FA18E8">
      <w:pPr>
        <w:ind w:left="720"/>
        <w:rPr>
          <w:sz w:val="22"/>
          <w:szCs w:val="22"/>
        </w:rPr>
      </w:pPr>
      <w:r w:rsidRPr="00F9352A">
        <w:rPr>
          <w:sz w:val="22"/>
          <w:szCs w:val="22"/>
        </w:rPr>
        <w:lastRenderedPageBreak/>
        <w:t>Outputs:</w:t>
      </w:r>
    </w:p>
    <w:p w:rsidR="00FA18E8" w:rsidRPr="00F9352A" w:rsidRDefault="00FA18E8" w:rsidP="008E0920">
      <w:pPr>
        <w:pStyle w:val="ListParagraph"/>
        <w:numPr>
          <w:ilvl w:val="0"/>
          <w:numId w:val="18"/>
        </w:numPr>
        <w:ind w:left="1080"/>
        <w:rPr>
          <w:sz w:val="22"/>
          <w:szCs w:val="22"/>
        </w:rPr>
      </w:pPr>
      <w:r w:rsidRPr="00F9352A">
        <w:rPr>
          <w:sz w:val="22"/>
          <w:szCs w:val="22"/>
        </w:rPr>
        <w:t xml:space="preserve">4.1: Improved Management </w:t>
      </w:r>
    </w:p>
    <w:p w:rsidR="00FA18E8" w:rsidRPr="00F9352A" w:rsidRDefault="00FA18E8" w:rsidP="008E0920">
      <w:pPr>
        <w:pStyle w:val="ListParagraph"/>
        <w:numPr>
          <w:ilvl w:val="0"/>
          <w:numId w:val="18"/>
        </w:numPr>
        <w:ind w:left="1080"/>
        <w:rPr>
          <w:sz w:val="22"/>
          <w:szCs w:val="22"/>
        </w:rPr>
      </w:pPr>
      <w:r w:rsidRPr="00F9352A">
        <w:rPr>
          <w:sz w:val="22"/>
          <w:szCs w:val="22"/>
        </w:rPr>
        <w:t xml:space="preserve">4.2: Improved Infrastructure </w:t>
      </w:r>
    </w:p>
    <w:p w:rsidR="00FA18E8" w:rsidRPr="00FA18E8" w:rsidRDefault="00FA18E8" w:rsidP="00FA18E8">
      <w:pPr>
        <w:ind w:left="720"/>
        <w:rPr>
          <w:sz w:val="22"/>
          <w:szCs w:val="22"/>
        </w:rPr>
      </w:pPr>
    </w:p>
    <w:p w:rsidR="00FA18E8" w:rsidRPr="00F9352A" w:rsidRDefault="00FA18E8" w:rsidP="00FA18E8">
      <w:pPr>
        <w:ind w:left="720"/>
        <w:rPr>
          <w:sz w:val="22"/>
          <w:szCs w:val="22"/>
        </w:rPr>
      </w:pPr>
      <w:r w:rsidRPr="00F9352A">
        <w:rPr>
          <w:sz w:val="22"/>
          <w:szCs w:val="22"/>
        </w:rPr>
        <w:t>Illustrative Activities:</w:t>
      </w:r>
    </w:p>
    <w:p w:rsidR="00FA18E8" w:rsidRPr="00F9352A" w:rsidRDefault="00FA18E8" w:rsidP="008E0920">
      <w:pPr>
        <w:pStyle w:val="ListParagraph"/>
        <w:numPr>
          <w:ilvl w:val="0"/>
          <w:numId w:val="14"/>
        </w:numPr>
        <w:ind w:left="1080"/>
        <w:rPr>
          <w:sz w:val="22"/>
          <w:szCs w:val="22"/>
        </w:rPr>
      </w:pPr>
      <w:r w:rsidRPr="00F9352A">
        <w:rPr>
          <w:sz w:val="22"/>
          <w:szCs w:val="22"/>
        </w:rPr>
        <w:t>Provide institutional strengthening to MOHSW and MPW focal points for rural safe water and sanitation</w:t>
      </w:r>
    </w:p>
    <w:p w:rsidR="00FA18E8" w:rsidRPr="00F9352A" w:rsidRDefault="00FA18E8" w:rsidP="008E0920">
      <w:pPr>
        <w:pStyle w:val="ListParagraph"/>
        <w:numPr>
          <w:ilvl w:val="0"/>
          <w:numId w:val="14"/>
        </w:numPr>
        <w:ind w:left="1080"/>
        <w:rPr>
          <w:sz w:val="22"/>
          <w:szCs w:val="22"/>
        </w:rPr>
      </w:pPr>
      <w:r w:rsidRPr="00F9352A">
        <w:rPr>
          <w:sz w:val="22"/>
          <w:szCs w:val="22"/>
        </w:rPr>
        <w:t>Improve county and district level management of WASH</w:t>
      </w:r>
    </w:p>
    <w:p w:rsidR="00FA18E8" w:rsidRPr="00F9352A" w:rsidRDefault="00FA18E8" w:rsidP="008E0920">
      <w:pPr>
        <w:pStyle w:val="ListParagraph"/>
        <w:numPr>
          <w:ilvl w:val="0"/>
          <w:numId w:val="14"/>
        </w:numPr>
        <w:ind w:left="1080"/>
        <w:rPr>
          <w:sz w:val="22"/>
          <w:szCs w:val="22"/>
        </w:rPr>
      </w:pPr>
      <w:r w:rsidRPr="00F9352A">
        <w:rPr>
          <w:sz w:val="22"/>
          <w:szCs w:val="22"/>
        </w:rPr>
        <w:t>Strengthen community-level structures for the management of safe water points and promotion of hygiene and sanitation</w:t>
      </w:r>
    </w:p>
    <w:p w:rsidR="00FA18E8" w:rsidRPr="00F9352A" w:rsidRDefault="00FA18E8" w:rsidP="008E0920">
      <w:pPr>
        <w:pStyle w:val="ListParagraph"/>
        <w:numPr>
          <w:ilvl w:val="0"/>
          <w:numId w:val="14"/>
        </w:numPr>
        <w:ind w:left="1080"/>
        <w:rPr>
          <w:sz w:val="22"/>
          <w:szCs w:val="22"/>
        </w:rPr>
      </w:pPr>
      <w:r w:rsidRPr="00F9352A">
        <w:rPr>
          <w:sz w:val="22"/>
          <w:szCs w:val="22"/>
        </w:rPr>
        <w:t>Strengthen community-level maintenance and operation of safe water points</w:t>
      </w:r>
    </w:p>
    <w:p w:rsidR="00FA18E8" w:rsidRPr="00F9352A" w:rsidRDefault="00FA18E8" w:rsidP="008E0920">
      <w:pPr>
        <w:pStyle w:val="ListParagraph"/>
        <w:numPr>
          <w:ilvl w:val="0"/>
          <w:numId w:val="14"/>
        </w:numPr>
        <w:ind w:left="1080"/>
        <w:rPr>
          <w:sz w:val="22"/>
          <w:szCs w:val="22"/>
        </w:rPr>
      </w:pPr>
      <w:r w:rsidRPr="00F9352A">
        <w:rPr>
          <w:sz w:val="22"/>
          <w:szCs w:val="22"/>
        </w:rPr>
        <w:t>Strengthen county and district level oversight and management of resources and donor</w:t>
      </w:r>
    </w:p>
    <w:p w:rsidR="00FA18E8" w:rsidRPr="00F9352A" w:rsidRDefault="00FA18E8" w:rsidP="00FA18E8">
      <w:pPr>
        <w:rPr>
          <w:sz w:val="22"/>
          <w:szCs w:val="22"/>
        </w:rPr>
      </w:pPr>
    </w:p>
    <w:p w:rsidR="00B84967" w:rsidRPr="00A25CDB" w:rsidRDefault="00B84967" w:rsidP="003A64F4">
      <w:pPr>
        <w:rPr>
          <w:sz w:val="22"/>
          <w:szCs w:val="22"/>
        </w:rPr>
      </w:pPr>
    </w:p>
    <w:p w:rsidR="00123D01" w:rsidRPr="00A25CDB" w:rsidRDefault="00123D01" w:rsidP="003A64F4">
      <w:pPr>
        <w:tabs>
          <w:tab w:val="left" w:pos="720"/>
        </w:tabs>
        <w:rPr>
          <w:b/>
          <w:sz w:val="22"/>
          <w:szCs w:val="22"/>
        </w:rPr>
      </w:pPr>
      <w:r w:rsidRPr="00A25CDB">
        <w:rPr>
          <w:b/>
          <w:sz w:val="22"/>
          <w:szCs w:val="22"/>
        </w:rPr>
        <w:t>2.0</w:t>
      </w:r>
      <w:r w:rsidRPr="00A25CDB">
        <w:rPr>
          <w:b/>
          <w:sz w:val="22"/>
          <w:szCs w:val="22"/>
        </w:rPr>
        <w:tab/>
        <w:t>COUNTRY AND ENVIRONMENTAL INFORMATION</w:t>
      </w:r>
    </w:p>
    <w:p w:rsidR="00123D01" w:rsidRPr="00A25CDB" w:rsidRDefault="00123D01" w:rsidP="003A64F4">
      <w:pPr>
        <w:pStyle w:val="ListParagraph"/>
        <w:rPr>
          <w:b/>
          <w:sz w:val="22"/>
          <w:szCs w:val="22"/>
        </w:rPr>
      </w:pPr>
    </w:p>
    <w:p w:rsidR="00CA20F0" w:rsidRPr="00A25CDB" w:rsidRDefault="00F53424" w:rsidP="003A64F4">
      <w:pPr>
        <w:rPr>
          <w:bCs/>
          <w:sz w:val="22"/>
          <w:szCs w:val="22"/>
        </w:rPr>
      </w:pPr>
      <w:r w:rsidRPr="00A25CDB">
        <w:rPr>
          <w:sz w:val="22"/>
          <w:szCs w:val="22"/>
        </w:rPr>
        <w:t>Liberia has four major ecological zones: coastal plains</w:t>
      </w:r>
      <w:r w:rsidR="00C94204">
        <w:rPr>
          <w:sz w:val="22"/>
          <w:szCs w:val="22"/>
        </w:rPr>
        <w:t xml:space="preserve"> (</w:t>
      </w:r>
      <w:r w:rsidR="00C94204" w:rsidRPr="00523B54">
        <w:rPr>
          <w:sz w:val="22"/>
          <w:szCs w:val="22"/>
        </w:rPr>
        <w:t>characterized by very high rainfall levels and high humidity</w:t>
      </w:r>
      <w:r w:rsidR="00C94204">
        <w:rPr>
          <w:sz w:val="22"/>
          <w:szCs w:val="22"/>
        </w:rPr>
        <w:t>)</w:t>
      </w:r>
      <w:r w:rsidRPr="00A25CDB">
        <w:rPr>
          <w:sz w:val="22"/>
          <w:szCs w:val="22"/>
        </w:rPr>
        <w:t>; upper highland tropical forest</w:t>
      </w:r>
      <w:r w:rsidR="001642F0">
        <w:rPr>
          <w:sz w:val="22"/>
          <w:szCs w:val="22"/>
        </w:rPr>
        <w:t xml:space="preserve"> (which </w:t>
      </w:r>
      <w:r w:rsidR="001642F0" w:rsidRPr="00413847">
        <w:rPr>
          <w:sz w:val="22"/>
          <w:szCs w:val="22"/>
        </w:rPr>
        <w:t>encompas</w:t>
      </w:r>
      <w:r w:rsidR="001642F0">
        <w:rPr>
          <w:sz w:val="22"/>
          <w:szCs w:val="22"/>
        </w:rPr>
        <w:t>ses Liberia’s agricultural belt and consists</w:t>
      </w:r>
      <w:r w:rsidR="001642F0" w:rsidRPr="00413847">
        <w:rPr>
          <w:sz w:val="22"/>
          <w:szCs w:val="22"/>
        </w:rPr>
        <w:t xml:space="preserve"> of tablelands</w:t>
      </w:r>
      <w:r w:rsidR="001642F0">
        <w:rPr>
          <w:sz w:val="22"/>
          <w:szCs w:val="22"/>
        </w:rPr>
        <w:t>, rolling hills,</w:t>
      </w:r>
      <w:r w:rsidR="001642F0" w:rsidRPr="00413847">
        <w:rPr>
          <w:sz w:val="22"/>
          <w:szCs w:val="22"/>
        </w:rPr>
        <w:t xml:space="preserve"> and mountain</w:t>
      </w:r>
      <w:r w:rsidR="001642F0">
        <w:rPr>
          <w:sz w:val="22"/>
          <w:szCs w:val="22"/>
        </w:rPr>
        <w:t xml:space="preserve">s, with </w:t>
      </w:r>
      <w:r w:rsidR="001642F0" w:rsidRPr="00413847">
        <w:rPr>
          <w:sz w:val="22"/>
          <w:szCs w:val="22"/>
        </w:rPr>
        <w:t>semi-deciduous forest</w:t>
      </w:r>
      <w:r w:rsidR="001642F0">
        <w:rPr>
          <w:sz w:val="22"/>
          <w:szCs w:val="22"/>
        </w:rPr>
        <w:t>,</w:t>
      </w:r>
      <w:r w:rsidR="001642F0" w:rsidRPr="00413847">
        <w:rPr>
          <w:sz w:val="22"/>
          <w:szCs w:val="22"/>
        </w:rPr>
        <w:t xml:space="preserve"> </w:t>
      </w:r>
      <w:r w:rsidR="001642F0">
        <w:rPr>
          <w:sz w:val="22"/>
          <w:szCs w:val="22"/>
        </w:rPr>
        <w:t xml:space="preserve">a </w:t>
      </w:r>
      <w:r w:rsidR="001642F0" w:rsidRPr="00413847">
        <w:rPr>
          <w:sz w:val="22"/>
          <w:szCs w:val="22"/>
        </w:rPr>
        <w:t>transition zone of secondary forest</w:t>
      </w:r>
      <w:r w:rsidR="001642F0">
        <w:rPr>
          <w:sz w:val="22"/>
          <w:szCs w:val="22"/>
        </w:rPr>
        <w:t xml:space="preserve"> or </w:t>
      </w:r>
      <w:r w:rsidR="001642F0" w:rsidRPr="00413847">
        <w:rPr>
          <w:sz w:val="22"/>
          <w:szCs w:val="22"/>
        </w:rPr>
        <w:t>low bush</w:t>
      </w:r>
      <w:r w:rsidR="001642F0">
        <w:rPr>
          <w:sz w:val="22"/>
          <w:szCs w:val="22"/>
        </w:rPr>
        <w:t xml:space="preserve">, </w:t>
      </w:r>
      <w:r w:rsidR="001642F0" w:rsidRPr="00413847">
        <w:rPr>
          <w:sz w:val="22"/>
          <w:szCs w:val="22"/>
        </w:rPr>
        <w:t xml:space="preserve">broken forest, and </w:t>
      </w:r>
      <w:r w:rsidR="001642F0">
        <w:rPr>
          <w:sz w:val="22"/>
          <w:szCs w:val="22"/>
        </w:rPr>
        <w:t>closed forest)</w:t>
      </w:r>
      <w:r w:rsidRPr="00A25CDB">
        <w:rPr>
          <w:sz w:val="22"/>
          <w:szCs w:val="22"/>
        </w:rPr>
        <w:t>; lower tropical forest zone</w:t>
      </w:r>
      <w:r w:rsidR="001642F0">
        <w:rPr>
          <w:sz w:val="22"/>
          <w:szCs w:val="22"/>
        </w:rPr>
        <w:t xml:space="preserve"> (comprised of </w:t>
      </w:r>
      <w:r w:rsidR="001642F0" w:rsidRPr="001642F0">
        <w:rPr>
          <w:sz w:val="22"/>
          <w:szCs w:val="22"/>
        </w:rPr>
        <w:t>mid-altitude rolling hills</w:t>
      </w:r>
      <w:r w:rsidR="001642F0">
        <w:rPr>
          <w:sz w:val="22"/>
          <w:szCs w:val="22"/>
        </w:rPr>
        <w:t>,</w:t>
      </w:r>
      <w:r w:rsidR="001642F0" w:rsidRPr="001642F0">
        <w:rPr>
          <w:sz w:val="22"/>
          <w:szCs w:val="22"/>
        </w:rPr>
        <w:t xml:space="preserve"> </w:t>
      </w:r>
      <w:r w:rsidR="001642F0">
        <w:rPr>
          <w:sz w:val="22"/>
          <w:szCs w:val="22"/>
        </w:rPr>
        <w:t xml:space="preserve">numerous water courses, and </w:t>
      </w:r>
      <w:r w:rsidR="001642F0" w:rsidRPr="001642F0">
        <w:rPr>
          <w:sz w:val="22"/>
          <w:szCs w:val="22"/>
        </w:rPr>
        <w:t>evergreen rainforest</w:t>
      </w:r>
      <w:r w:rsidR="001642F0">
        <w:rPr>
          <w:sz w:val="22"/>
          <w:szCs w:val="22"/>
        </w:rPr>
        <w:t xml:space="preserve">); and a northern savannah zone consisting primarily of dense elephant grass, </w:t>
      </w:r>
      <w:r w:rsidR="001642F0" w:rsidRPr="001642F0">
        <w:rPr>
          <w:sz w:val="22"/>
          <w:szCs w:val="22"/>
        </w:rPr>
        <w:t>scattered trees</w:t>
      </w:r>
      <w:r w:rsidR="001642F0">
        <w:rPr>
          <w:sz w:val="22"/>
          <w:szCs w:val="22"/>
        </w:rPr>
        <w:t>,</w:t>
      </w:r>
      <w:r w:rsidR="001642F0" w:rsidRPr="001642F0">
        <w:rPr>
          <w:sz w:val="22"/>
          <w:szCs w:val="22"/>
        </w:rPr>
        <w:t xml:space="preserve"> and patches of forests</w:t>
      </w:r>
      <w:r w:rsidR="001642F0">
        <w:rPr>
          <w:sz w:val="22"/>
          <w:szCs w:val="22"/>
        </w:rPr>
        <w:t xml:space="preserve">, with an </w:t>
      </w:r>
      <w:r w:rsidR="001642F0" w:rsidRPr="001642F0">
        <w:rPr>
          <w:sz w:val="22"/>
          <w:szCs w:val="22"/>
        </w:rPr>
        <w:t xml:space="preserve">average rainfall between 30 </w:t>
      </w:r>
      <w:r w:rsidR="001642F0">
        <w:rPr>
          <w:sz w:val="22"/>
          <w:szCs w:val="22"/>
        </w:rPr>
        <w:t>and 70 inches.</w:t>
      </w:r>
      <w:r w:rsidRPr="00A25CDB">
        <w:rPr>
          <w:sz w:val="22"/>
          <w:szCs w:val="22"/>
        </w:rPr>
        <w:t xml:space="preserve"> </w:t>
      </w:r>
      <w:r w:rsidR="00CC7B22">
        <w:rPr>
          <w:sz w:val="22"/>
          <w:szCs w:val="22"/>
        </w:rPr>
        <w:t>Liberia</w:t>
      </w:r>
      <w:r w:rsidRPr="00A25CDB">
        <w:rPr>
          <w:sz w:val="22"/>
          <w:szCs w:val="22"/>
        </w:rPr>
        <w:t xml:space="preserve"> </w:t>
      </w:r>
      <w:r w:rsidR="00123D01" w:rsidRPr="00A25CDB">
        <w:rPr>
          <w:sz w:val="22"/>
          <w:szCs w:val="22"/>
        </w:rPr>
        <w:t>lies entirely w</w:t>
      </w:r>
      <w:r w:rsidR="002B2CB4" w:rsidRPr="00A25CDB">
        <w:rPr>
          <w:sz w:val="22"/>
          <w:szCs w:val="22"/>
        </w:rPr>
        <w:t>ithin the Upper Guinean Forest e</w:t>
      </w:r>
      <w:r w:rsidR="00123D01" w:rsidRPr="00A25CDB">
        <w:rPr>
          <w:sz w:val="22"/>
          <w:szCs w:val="22"/>
        </w:rPr>
        <w:t>cosystem</w:t>
      </w:r>
      <w:r w:rsidR="00CC7B22">
        <w:rPr>
          <w:sz w:val="22"/>
          <w:szCs w:val="22"/>
        </w:rPr>
        <w:t xml:space="preserve"> and</w:t>
      </w:r>
      <w:r w:rsidRPr="00A25CDB">
        <w:rPr>
          <w:sz w:val="22"/>
          <w:szCs w:val="22"/>
        </w:rPr>
        <w:t xml:space="preserve"> </w:t>
      </w:r>
      <w:r w:rsidR="00123D01" w:rsidRPr="00A25CDB">
        <w:rPr>
          <w:sz w:val="22"/>
          <w:szCs w:val="22"/>
        </w:rPr>
        <w:t>contains two of the last three remaining large blocks of Upper Guinean Rainforest in West Africa</w:t>
      </w:r>
      <w:r w:rsidR="001642F0">
        <w:rPr>
          <w:sz w:val="22"/>
          <w:szCs w:val="22"/>
        </w:rPr>
        <w:t xml:space="preserve">—an </w:t>
      </w:r>
      <w:r w:rsidR="002B2CB4" w:rsidRPr="00A25CDB">
        <w:rPr>
          <w:bCs/>
          <w:sz w:val="22"/>
          <w:szCs w:val="22"/>
        </w:rPr>
        <w:t>ecosystem</w:t>
      </w:r>
      <w:r w:rsidR="002B2CB4" w:rsidRPr="00A25CDB">
        <w:rPr>
          <w:sz w:val="22"/>
          <w:szCs w:val="22"/>
        </w:rPr>
        <w:t xml:space="preserve"> </w:t>
      </w:r>
      <w:r w:rsidR="002B2CB4" w:rsidRPr="00A25CDB">
        <w:rPr>
          <w:bCs/>
          <w:sz w:val="22"/>
          <w:szCs w:val="22"/>
        </w:rPr>
        <w:t xml:space="preserve">identified by Conservation International as a “Biodiversity Hotspot.” </w:t>
      </w:r>
    </w:p>
    <w:p w:rsidR="00123D01" w:rsidRPr="00A25CDB" w:rsidRDefault="00123D01" w:rsidP="003A64F4">
      <w:pPr>
        <w:rPr>
          <w:sz w:val="22"/>
          <w:szCs w:val="22"/>
        </w:rPr>
      </w:pPr>
    </w:p>
    <w:p w:rsidR="007C6538" w:rsidRPr="007C6538" w:rsidRDefault="007C6538" w:rsidP="003A64F4">
      <w:pPr>
        <w:rPr>
          <w:sz w:val="22"/>
          <w:szCs w:val="22"/>
        </w:rPr>
      </w:pPr>
      <w:r w:rsidRPr="00A25CDB">
        <w:rPr>
          <w:sz w:val="22"/>
          <w:szCs w:val="22"/>
        </w:rPr>
        <w:t xml:space="preserve">The </w:t>
      </w:r>
      <w:r w:rsidRPr="00A25CDB">
        <w:rPr>
          <w:bCs/>
          <w:sz w:val="22"/>
          <w:szCs w:val="22"/>
        </w:rPr>
        <w:t>Environmental Threats and Opportunities Assessment (ETOA) completed by USAID/Liberia in late 2008</w:t>
      </w:r>
      <w:r w:rsidRPr="00A25CDB">
        <w:rPr>
          <w:rStyle w:val="FootnoteReference"/>
          <w:bCs/>
          <w:sz w:val="22"/>
          <w:szCs w:val="22"/>
        </w:rPr>
        <w:footnoteReference w:id="16"/>
      </w:r>
      <w:r w:rsidRPr="00A25CDB">
        <w:rPr>
          <w:bCs/>
          <w:sz w:val="22"/>
          <w:szCs w:val="22"/>
        </w:rPr>
        <w:t xml:space="preserve"> identified a number of concerns related to development, natural resource management, the lack of water and waste management infrastructure, and the lack of enforcement of environmental laws. </w:t>
      </w:r>
      <w:r w:rsidRPr="00A25CDB">
        <w:rPr>
          <w:sz w:val="22"/>
          <w:szCs w:val="22"/>
        </w:rPr>
        <w:t>As a result of the destruction of Liberia‘s infrastructure during the prolonged conflict, piped water, drainage, wastewater, and solid waste management systems are severely lacking. As the ETOA points out, in spite of the EPA Act and the EPM Law that authorize the creation of regulations, rules, standards and guidelines, as well as the provide for penalties for violation, EPA has not officially promulgated any of these regulations, rules, standards and guidelines, so enforcement is not possible. The absence of a law enforcement division within the FDA also appears to hamper enforcement efforts.</w:t>
      </w:r>
      <w:r w:rsidRPr="00A25CDB">
        <w:rPr>
          <w:rStyle w:val="FootnoteReference"/>
          <w:sz w:val="22"/>
          <w:szCs w:val="22"/>
        </w:rPr>
        <w:footnoteReference w:id="17"/>
      </w:r>
      <w:r>
        <w:rPr>
          <w:sz w:val="22"/>
          <w:szCs w:val="22"/>
        </w:rPr>
        <w:t xml:space="preserve"> A new ETOA is planned for FY 2013.</w:t>
      </w:r>
    </w:p>
    <w:p w:rsidR="007C6538" w:rsidRPr="00413847" w:rsidRDefault="007C6538" w:rsidP="003A64F4">
      <w:pPr>
        <w:rPr>
          <w:bCs/>
          <w:sz w:val="22"/>
          <w:szCs w:val="22"/>
        </w:rPr>
      </w:pPr>
    </w:p>
    <w:p w:rsidR="007C6538" w:rsidRPr="00CC7B22" w:rsidRDefault="007C6538" w:rsidP="003A64F4">
      <w:pPr>
        <w:rPr>
          <w:bCs/>
          <w:sz w:val="22"/>
          <w:szCs w:val="22"/>
        </w:rPr>
      </w:pPr>
      <w:r w:rsidRPr="00413847">
        <w:rPr>
          <w:bCs/>
          <w:sz w:val="22"/>
          <w:szCs w:val="22"/>
        </w:rPr>
        <w:t xml:space="preserve">An emerging environmental dimension in Liberia is the impact of global climate change (GCC). The U.S. Forest Service (USFS) has prepared the Liberia Climate Assessment indicating that West Africa in general is vulnerable to significant climate change. This is primarily a result of fluctuations in the Inter-Tropical Convergence Zone (ITCZ) and variability of the West African </w:t>
      </w:r>
      <w:r>
        <w:rPr>
          <w:bCs/>
          <w:sz w:val="22"/>
          <w:szCs w:val="22"/>
        </w:rPr>
        <w:t>m</w:t>
      </w:r>
      <w:r w:rsidRPr="00413847">
        <w:rPr>
          <w:bCs/>
          <w:sz w:val="22"/>
          <w:szCs w:val="22"/>
        </w:rPr>
        <w:t xml:space="preserve">onsoon in terms of strength and timing. Although GCC modeling fails to support a predominant trend in projected patterns, the overall expectation of continued warming indicates an increase in annual rainfall. Current rainy season patterns suggest that increased rainfall will center on the coastal areas, with a nominal decrease (if any) in rainfall </w:t>
      </w:r>
      <w:r w:rsidRPr="00413847">
        <w:rPr>
          <w:bCs/>
          <w:sz w:val="22"/>
          <w:szCs w:val="22"/>
        </w:rPr>
        <w:lastRenderedPageBreak/>
        <w:t>in the inland regions.</w:t>
      </w:r>
      <w:r>
        <w:rPr>
          <w:bCs/>
          <w:sz w:val="22"/>
          <w:szCs w:val="22"/>
        </w:rPr>
        <w:t xml:space="preserve"> </w:t>
      </w:r>
      <w:r w:rsidR="00CC7B22">
        <w:rPr>
          <w:bCs/>
          <w:sz w:val="22"/>
          <w:szCs w:val="22"/>
        </w:rPr>
        <w:t>Such changes will likely have a negative impact on health status and disease vectors.</w:t>
      </w:r>
    </w:p>
    <w:p w:rsidR="007C6538" w:rsidRDefault="007C6538" w:rsidP="003A64F4">
      <w:pPr>
        <w:rPr>
          <w:b/>
          <w:sz w:val="22"/>
          <w:szCs w:val="22"/>
        </w:rPr>
      </w:pPr>
    </w:p>
    <w:p w:rsidR="00C94204" w:rsidRDefault="00C94204" w:rsidP="00D37346">
      <w:pPr>
        <w:keepNext/>
        <w:rPr>
          <w:b/>
          <w:sz w:val="22"/>
          <w:szCs w:val="22"/>
        </w:rPr>
      </w:pPr>
      <w:r>
        <w:rPr>
          <w:b/>
          <w:sz w:val="22"/>
          <w:szCs w:val="22"/>
        </w:rPr>
        <w:t>2.1</w:t>
      </w:r>
      <w:r>
        <w:rPr>
          <w:b/>
          <w:sz w:val="22"/>
          <w:szCs w:val="22"/>
        </w:rPr>
        <w:tab/>
        <w:t>Locations Affected</w:t>
      </w:r>
    </w:p>
    <w:p w:rsidR="00C94204" w:rsidRDefault="00C94204" w:rsidP="00D37346">
      <w:pPr>
        <w:keepNext/>
        <w:rPr>
          <w:b/>
          <w:sz w:val="22"/>
          <w:szCs w:val="22"/>
        </w:rPr>
      </w:pPr>
    </w:p>
    <w:p w:rsidR="00C94204" w:rsidRPr="00F9352A" w:rsidRDefault="00C94204" w:rsidP="00C94204">
      <w:pPr>
        <w:rPr>
          <w:sz w:val="22"/>
          <w:szCs w:val="22"/>
        </w:rPr>
      </w:pPr>
      <w:r w:rsidRPr="00F9352A">
        <w:rPr>
          <w:sz w:val="22"/>
          <w:szCs w:val="22"/>
        </w:rPr>
        <w:t xml:space="preserve">A key development hypothesis of the CDCS is that this geographic concentration of effort will accelerate development results in the targeted counties, and that other parts of the country will subsequently benefit from that progress.  It is also expected to reduce USAID’s unit operational costs, allowing the Mission to leverage greater results within available resource envelopes. With this in mind, activities under the </w:t>
      </w:r>
      <w:r w:rsidRPr="00F9352A">
        <w:rPr>
          <w:i/>
          <w:sz w:val="22"/>
          <w:szCs w:val="22"/>
        </w:rPr>
        <w:t>Integrated Health Project</w:t>
      </w:r>
      <w:r w:rsidRPr="00F9352A">
        <w:rPr>
          <w:sz w:val="22"/>
          <w:szCs w:val="22"/>
        </w:rPr>
        <w:t xml:space="preserve"> will follow a three-tiered approach. </w:t>
      </w:r>
    </w:p>
    <w:p w:rsidR="00C94204" w:rsidRPr="00F9352A" w:rsidRDefault="00C94204" w:rsidP="00C94204">
      <w:pPr>
        <w:rPr>
          <w:sz w:val="22"/>
          <w:szCs w:val="22"/>
        </w:rPr>
      </w:pPr>
    </w:p>
    <w:p w:rsidR="00C94204" w:rsidRPr="00F9352A" w:rsidRDefault="00C94204" w:rsidP="00C94204">
      <w:pPr>
        <w:rPr>
          <w:b/>
          <w:i/>
          <w:sz w:val="22"/>
          <w:szCs w:val="22"/>
        </w:rPr>
      </w:pPr>
      <w:r w:rsidRPr="00F9352A">
        <w:rPr>
          <w:b/>
          <w:i/>
          <w:sz w:val="22"/>
          <w:szCs w:val="22"/>
        </w:rPr>
        <w:t xml:space="preserve">Tier 1: Nationwide Investment: </w:t>
      </w:r>
      <w:r w:rsidRPr="00F9352A">
        <w:rPr>
          <w:sz w:val="22"/>
          <w:szCs w:val="22"/>
        </w:rPr>
        <w:t xml:space="preserve">At the nationwide level, the </w:t>
      </w:r>
      <w:r w:rsidRPr="00F9352A">
        <w:rPr>
          <w:i/>
          <w:sz w:val="22"/>
          <w:szCs w:val="22"/>
        </w:rPr>
        <w:t>Integrated Health Project</w:t>
      </w:r>
      <w:r w:rsidRPr="00F9352A">
        <w:rPr>
          <w:sz w:val="22"/>
          <w:szCs w:val="22"/>
        </w:rPr>
        <w:t xml:space="preserve"> will increase investment in capacity building and technical assistance for policy formulation, strategy development, health systems strengthening, and countrywide behavior change communication initiatives. In the immediate future, </w:t>
      </w:r>
      <w:r w:rsidRPr="00F9352A">
        <w:rPr>
          <w:bCs/>
          <w:sz w:val="22"/>
          <w:szCs w:val="22"/>
        </w:rPr>
        <w:t>support in health system strengthening will prioritize critical areas that have been jointly identified with the MOHSW, such as HMIS, health financing, leadership and governance, supply chain, decentralization and human resources for health.</w:t>
      </w:r>
    </w:p>
    <w:p w:rsidR="00C94204" w:rsidRPr="00F9352A" w:rsidRDefault="00C94204" w:rsidP="00C94204">
      <w:pPr>
        <w:rPr>
          <w:bCs/>
          <w:sz w:val="22"/>
          <w:szCs w:val="22"/>
        </w:rPr>
      </w:pPr>
    </w:p>
    <w:p w:rsidR="00C94204" w:rsidRPr="00F9352A" w:rsidRDefault="00C94204" w:rsidP="00C94204">
      <w:pPr>
        <w:rPr>
          <w:sz w:val="22"/>
          <w:szCs w:val="22"/>
        </w:rPr>
      </w:pPr>
      <w:r w:rsidRPr="00F9352A">
        <w:rPr>
          <w:b/>
          <w:i/>
          <w:sz w:val="22"/>
          <w:szCs w:val="22"/>
        </w:rPr>
        <w:t>Tier 2: Intensive Investment in Three Health Target Counties</w:t>
      </w:r>
      <w:r w:rsidRPr="00F9352A">
        <w:rPr>
          <w:i/>
          <w:sz w:val="22"/>
          <w:szCs w:val="22"/>
        </w:rPr>
        <w:t>:</w:t>
      </w:r>
      <w:r w:rsidRPr="00F9352A">
        <w:rPr>
          <w:sz w:val="22"/>
          <w:szCs w:val="22"/>
        </w:rPr>
        <w:t xml:space="preserve"> Activities under the </w:t>
      </w:r>
      <w:r w:rsidRPr="00F9352A">
        <w:rPr>
          <w:i/>
          <w:sz w:val="22"/>
          <w:szCs w:val="22"/>
        </w:rPr>
        <w:t>Integrated Health Project</w:t>
      </w:r>
      <w:r w:rsidRPr="00F9352A">
        <w:rPr>
          <w:sz w:val="22"/>
          <w:szCs w:val="22"/>
        </w:rPr>
        <w:t xml:space="preserve"> will include intensive investments in three of the Mission’s six priority counties (Bong, Nimba and Lofa). In the three target counties the Project will continue to support the delivery of the EPHS through the MOHSW FARA and provide complementary technical assistance for quality assurance, in-service training, and supportive supervision, along with capacity building of the CHSWTs and a robust package of activities to enhance community health services.</w:t>
      </w:r>
    </w:p>
    <w:p w:rsidR="00C94204" w:rsidRPr="00F9352A" w:rsidRDefault="00C94204" w:rsidP="00C94204">
      <w:pPr>
        <w:rPr>
          <w:sz w:val="22"/>
          <w:szCs w:val="22"/>
        </w:rPr>
      </w:pPr>
    </w:p>
    <w:p w:rsidR="00C94204" w:rsidRPr="00F9352A" w:rsidRDefault="00C94204" w:rsidP="00C94204">
      <w:pPr>
        <w:rPr>
          <w:sz w:val="22"/>
          <w:szCs w:val="22"/>
        </w:rPr>
      </w:pPr>
      <w:r w:rsidRPr="00F9352A">
        <w:rPr>
          <w:sz w:val="22"/>
          <w:szCs w:val="22"/>
        </w:rPr>
        <w:t xml:space="preserve">The selection of Bong, Nimba, and Lofa counties for intensive health investments was based on careful review and consultation with MOHSW on health status, availability of resources, and other donor plans. These three counties represent one-third of Liberia’s population and thus offer the greatest potential for influencing national statistics.  Additionally, these are counties with potential for strong CHSWT leadership, and are home to existing and planned training institutions. Finally, through its previous projects, USAID has made considerable progress in Bong, Nimba and Lofa counties over the last five years, and continued investment strengthens the potential for them to become model counties of prevention and health care practices, laying the groundwork for replication in other parts of the country.  </w:t>
      </w:r>
    </w:p>
    <w:p w:rsidR="00C94204" w:rsidRPr="00F9352A" w:rsidRDefault="00C94204" w:rsidP="00C94204">
      <w:pPr>
        <w:rPr>
          <w:sz w:val="22"/>
          <w:szCs w:val="22"/>
        </w:rPr>
      </w:pPr>
    </w:p>
    <w:p w:rsidR="00C94204" w:rsidRDefault="00C94204" w:rsidP="00C94204">
      <w:pPr>
        <w:rPr>
          <w:sz w:val="22"/>
          <w:szCs w:val="22"/>
        </w:rPr>
      </w:pPr>
      <w:r w:rsidRPr="00F9352A">
        <w:rPr>
          <w:b/>
          <w:i/>
          <w:sz w:val="22"/>
          <w:szCs w:val="22"/>
        </w:rPr>
        <w:t>Tier 3: Strategic Investment in Six CDCS Priority Counties</w:t>
      </w:r>
      <w:r w:rsidRPr="00F9352A">
        <w:rPr>
          <w:i/>
          <w:sz w:val="22"/>
          <w:szCs w:val="22"/>
        </w:rPr>
        <w:t>:</w:t>
      </w:r>
      <w:r w:rsidRPr="00F9352A">
        <w:rPr>
          <w:sz w:val="22"/>
          <w:szCs w:val="22"/>
        </w:rPr>
        <w:t xml:space="preserve"> To maximize opportunities for mutual reinforcement across the Mission’s portfolio and ensure that USAID’s collective efforts are sufficient to achieve desired results, USAID assistance in Liberia is geographically focused in six highly-populated counties that surround the country’s key development corridors (Bong, Grand Bassa, Lofa, Margibi, Montserrado, and Nimba).  While it is committing to intensive investment in Bong, Nimba and Lofa counties, the </w:t>
      </w:r>
      <w:r w:rsidRPr="00F9352A">
        <w:rPr>
          <w:i/>
          <w:sz w:val="22"/>
          <w:szCs w:val="22"/>
        </w:rPr>
        <w:t>Integrated Health Project</w:t>
      </w:r>
      <w:r w:rsidRPr="00F9352A">
        <w:rPr>
          <w:sz w:val="22"/>
          <w:szCs w:val="22"/>
        </w:rPr>
        <w:t xml:space="preserve"> will make limited investments in Montserrado, Margibi, and Grand Bassa to complement and leverage other partner investments in critical areas such as malaria, family planning, nutrition, and immunizations. Dependent on funding levels, these limited investments will be strategically designed to extend the USG’s technical expertise in areas of comparative advantage and to fill gaps in implementation of national programs.</w:t>
      </w:r>
    </w:p>
    <w:p w:rsidR="00C94204" w:rsidRDefault="00C94204" w:rsidP="00C94204">
      <w:pPr>
        <w:rPr>
          <w:b/>
          <w:sz w:val="22"/>
          <w:szCs w:val="22"/>
        </w:rPr>
      </w:pPr>
    </w:p>
    <w:p w:rsidR="00123D01" w:rsidRPr="00A25CDB" w:rsidRDefault="00123D01" w:rsidP="00C94204">
      <w:pPr>
        <w:keepNext/>
        <w:rPr>
          <w:b/>
          <w:sz w:val="22"/>
          <w:szCs w:val="22"/>
        </w:rPr>
      </w:pPr>
      <w:r w:rsidRPr="00A25CDB">
        <w:rPr>
          <w:b/>
          <w:sz w:val="22"/>
          <w:szCs w:val="22"/>
        </w:rPr>
        <w:lastRenderedPageBreak/>
        <w:t>2.2</w:t>
      </w:r>
      <w:r w:rsidRPr="00A25CDB">
        <w:rPr>
          <w:b/>
          <w:sz w:val="22"/>
          <w:szCs w:val="22"/>
        </w:rPr>
        <w:tab/>
        <w:t>National Environmental Policies and Procedures</w:t>
      </w:r>
    </w:p>
    <w:p w:rsidR="00A747F4" w:rsidRPr="00A25CDB" w:rsidRDefault="00A747F4" w:rsidP="00C94204">
      <w:pPr>
        <w:pStyle w:val="Heading4"/>
        <w:keepLines w:val="0"/>
        <w:spacing w:before="0"/>
        <w:rPr>
          <w:rStyle w:val="Emphasis"/>
          <w:rFonts w:ascii="Times New Roman" w:hAnsi="Times New Roman" w:cs="Times New Roman"/>
          <w:color w:val="auto"/>
          <w:sz w:val="22"/>
          <w:szCs w:val="22"/>
        </w:rPr>
      </w:pPr>
    </w:p>
    <w:p w:rsidR="00123D01" w:rsidRPr="00A25CDB" w:rsidRDefault="00123D01" w:rsidP="00C94204">
      <w:pPr>
        <w:pStyle w:val="Heading4"/>
        <w:keepLines w:val="0"/>
        <w:spacing w:before="0"/>
        <w:rPr>
          <w:rStyle w:val="Emphasis"/>
          <w:rFonts w:ascii="Times New Roman" w:hAnsi="Times New Roman" w:cs="Times New Roman"/>
          <w:iCs/>
          <w:color w:val="auto"/>
          <w:sz w:val="22"/>
          <w:szCs w:val="22"/>
        </w:rPr>
      </w:pPr>
      <w:r w:rsidRPr="00A25CDB">
        <w:rPr>
          <w:rStyle w:val="Emphasis"/>
          <w:rFonts w:ascii="Times New Roman" w:hAnsi="Times New Roman" w:cs="Times New Roman"/>
          <w:color w:val="auto"/>
          <w:sz w:val="22"/>
          <w:szCs w:val="22"/>
        </w:rPr>
        <w:t>2.2.1</w:t>
      </w:r>
      <w:r w:rsidRPr="00A25CDB">
        <w:rPr>
          <w:rStyle w:val="Emphasis"/>
          <w:rFonts w:ascii="Times New Roman" w:hAnsi="Times New Roman" w:cs="Times New Roman"/>
          <w:color w:val="auto"/>
          <w:sz w:val="22"/>
          <w:szCs w:val="22"/>
        </w:rPr>
        <w:tab/>
        <w:t>Policies</w:t>
      </w:r>
    </w:p>
    <w:p w:rsidR="00A747F4" w:rsidRPr="00A25CDB" w:rsidRDefault="00A747F4" w:rsidP="00C94204">
      <w:pPr>
        <w:pStyle w:val="Heading4"/>
        <w:keepLines w:val="0"/>
        <w:spacing w:before="0"/>
        <w:ind w:left="720"/>
        <w:rPr>
          <w:rStyle w:val="Emphasis"/>
          <w:rFonts w:ascii="Times New Roman" w:hAnsi="Times New Roman" w:cs="Times New Roman"/>
          <w:color w:val="auto"/>
          <w:sz w:val="22"/>
          <w:szCs w:val="22"/>
        </w:rPr>
      </w:pPr>
    </w:p>
    <w:p w:rsidR="00123D01" w:rsidRPr="00A25CDB" w:rsidRDefault="00123D01" w:rsidP="003A64F4">
      <w:pPr>
        <w:pStyle w:val="Heading4"/>
        <w:keepNext w:val="0"/>
        <w:keepLines w:val="0"/>
        <w:spacing w:before="0"/>
        <w:ind w:left="720"/>
        <w:rPr>
          <w:rStyle w:val="Emphasis"/>
          <w:rFonts w:ascii="Times New Roman" w:hAnsi="Times New Roman" w:cs="Times New Roman"/>
          <w:caps/>
          <w:color w:val="auto"/>
          <w:sz w:val="22"/>
          <w:szCs w:val="22"/>
        </w:rPr>
      </w:pPr>
      <w:r w:rsidRPr="00A25CDB">
        <w:rPr>
          <w:rStyle w:val="Emphasis"/>
          <w:rFonts w:ascii="Times New Roman" w:hAnsi="Times New Roman" w:cs="Times New Roman"/>
          <w:color w:val="auto"/>
          <w:sz w:val="22"/>
          <w:szCs w:val="22"/>
        </w:rPr>
        <w:t>The Environmental Protection Agency Act of 2003 (EPA Act)</w:t>
      </w:r>
    </w:p>
    <w:p w:rsidR="00123D01" w:rsidRPr="00A25CDB" w:rsidRDefault="00123D01" w:rsidP="003A64F4">
      <w:pPr>
        <w:ind w:left="720"/>
        <w:rPr>
          <w:sz w:val="22"/>
          <w:szCs w:val="22"/>
        </w:rPr>
      </w:pPr>
      <w:r w:rsidRPr="00A25CDB">
        <w:rPr>
          <w:sz w:val="22"/>
          <w:szCs w:val="22"/>
        </w:rPr>
        <w:t>The Environmental Protection Agency Act of (EPA Act) authorized the establishment of an overall institutional framework for sustainable management of the environment in Liberia</w:t>
      </w:r>
    </w:p>
    <w:p w:rsidR="00A747F4" w:rsidRPr="00A25CDB" w:rsidRDefault="00A747F4" w:rsidP="003A64F4">
      <w:pPr>
        <w:pStyle w:val="Heading4"/>
        <w:keepNext w:val="0"/>
        <w:keepLines w:val="0"/>
        <w:spacing w:before="0"/>
        <w:ind w:left="720"/>
        <w:rPr>
          <w:rFonts w:ascii="Times New Roman" w:hAnsi="Times New Roman" w:cs="Times New Roman"/>
          <w:i w:val="0"/>
          <w:color w:val="auto"/>
          <w:sz w:val="22"/>
          <w:szCs w:val="22"/>
        </w:rPr>
      </w:pPr>
    </w:p>
    <w:p w:rsidR="00123D01" w:rsidRPr="00A25CDB" w:rsidRDefault="00123D01" w:rsidP="003A64F4">
      <w:pPr>
        <w:pStyle w:val="Heading4"/>
        <w:keepNext w:val="0"/>
        <w:keepLines w:val="0"/>
        <w:spacing w:before="0"/>
        <w:ind w:left="720"/>
        <w:rPr>
          <w:rFonts w:ascii="Times New Roman" w:hAnsi="Times New Roman" w:cs="Times New Roman"/>
          <w:i w:val="0"/>
          <w:color w:val="auto"/>
          <w:sz w:val="22"/>
          <w:szCs w:val="22"/>
        </w:rPr>
      </w:pPr>
      <w:r w:rsidRPr="00A25CDB">
        <w:rPr>
          <w:rFonts w:ascii="Times New Roman" w:hAnsi="Times New Roman" w:cs="Times New Roman"/>
          <w:i w:val="0"/>
          <w:color w:val="auto"/>
          <w:sz w:val="22"/>
          <w:szCs w:val="22"/>
        </w:rPr>
        <w:t>National Environmental Policy Council</w:t>
      </w:r>
    </w:p>
    <w:p w:rsidR="00123D01" w:rsidRPr="00A25CDB" w:rsidRDefault="00123D01" w:rsidP="003A64F4">
      <w:pPr>
        <w:ind w:left="720"/>
        <w:rPr>
          <w:sz w:val="22"/>
          <w:szCs w:val="22"/>
        </w:rPr>
      </w:pPr>
      <w:r w:rsidRPr="00A25CDB">
        <w:rPr>
          <w:sz w:val="22"/>
          <w:szCs w:val="22"/>
        </w:rPr>
        <w:t>The National Environmental Policy Council is responsible for formulating national environmental policy; setting environmental protection priorities, goals and objectives; and promoting inter-sectoral, private-public cooperation in the achievement of environmental policy.</w:t>
      </w:r>
    </w:p>
    <w:p w:rsidR="00A747F4" w:rsidRPr="00A25CDB" w:rsidRDefault="00A747F4" w:rsidP="003A64F4">
      <w:pPr>
        <w:pStyle w:val="Heading4"/>
        <w:keepNext w:val="0"/>
        <w:keepLines w:val="0"/>
        <w:spacing w:before="0"/>
        <w:ind w:left="720"/>
        <w:rPr>
          <w:rFonts w:ascii="Times New Roman" w:hAnsi="Times New Roman" w:cs="Times New Roman"/>
          <w:i w:val="0"/>
          <w:color w:val="auto"/>
          <w:sz w:val="22"/>
          <w:szCs w:val="22"/>
        </w:rPr>
      </w:pPr>
    </w:p>
    <w:p w:rsidR="00123D01" w:rsidRPr="00A25CDB" w:rsidRDefault="00123D01" w:rsidP="003A64F4">
      <w:pPr>
        <w:pStyle w:val="Heading4"/>
        <w:keepNext w:val="0"/>
        <w:keepLines w:val="0"/>
        <w:spacing w:before="0"/>
        <w:ind w:left="720"/>
        <w:rPr>
          <w:rFonts w:ascii="Times New Roman" w:hAnsi="Times New Roman" w:cs="Times New Roman"/>
          <w:i w:val="0"/>
          <w:color w:val="auto"/>
          <w:sz w:val="22"/>
          <w:szCs w:val="22"/>
        </w:rPr>
      </w:pPr>
      <w:r w:rsidRPr="00A25CDB">
        <w:rPr>
          <w:rFonts w:ascii="Times New Roman" w:hAnsi="Times New Roman" w:cs="Times New Roman"/>
          <w:i w:val="0"/>
          <w:color w:val="auto"/>
          <w:sz w:val="22"/>
          <w:szCs w:val="22"/>
        </w:rPr>
        <w:t>Line Ministry Environmental Units</w:t>
      </w:r>
    </w:p>
    <w:p w:rsidR="00123D01" w:rsidRPr="00A25CDB" w:rsidRDefault="00123D01" w:rsidP="003A64F4">
      <w:pPr>
        <w:ind w:left="720"/>
        <w:rPr>
          <w:sz w:val="22"/>
          <w:szCs w:val="22"/>
        </w:rPr>
      </w:pPr>
      <w:r w:rsidRPr="00A25CDB">
        <w:rPr>
          <w:sz w:val="22"/>
          <w:szCs w:val="22"/>
        </w:rPr>
        <w:t>To facilitate the coordination between the EPA and Line Ministries, the EPA Act requires each Line Ministry to establish an environmental unit. The units are charged with ensuring compliance with the requirements of the act, making comments on environmental impact assessments, and liaising with the EPA on environmental management.</w:t>
      </w:r>
    </w:p>
    <w:p w:rsidR="00A747F4" w:rsidRPr="00A25CDB" w:rsidRDefault="00A747F4" w:rsidP="003A64F4">
      <w:pPr>
        <w:pStyle w:val="Heading4"/>
        <w:keepNext w:val="0"/>
        <w:keepLines w:val="0"/>
        <w:spacing w:before="0"/>
        <w:ind w:left="720"/>
        <w:rPr>
          <w:rStyle w:val="Emphasis"/>
          <w:rFonts w:ascii="Times New Roman" w:hAnsi="Times New Roman" w:cs="Times New Roman"/>
          <w:color w:val="auto"/>
          <w:sz w:val="22"/>
          <w:szCs w:val="22"/>
        </w:rPr>
      </w:pPr>
    </w:p>
    <w:p w:rsidR="00123D01" w:rsidRPr="00A25CDB" w:rsidRDefault="00123D01" w:rsidP="003A64F4">
      <w:pPr>
        <w:pStyle w:val="Heading4"/>
        <w:keepNext w:val="0"/>
        <w:keepLines w:val="0"/>
        <w:spacing w:before="0"/>
        <w:ind w:left="720"/>
        <w:rPr>
          <w:rStyle w:val="Emphasis"/>
          <w:rFonts w:ascii="Times New Roman" w:hAnsi="Times New Roman" w:cs="Times New Roman"/>
          <w:b w:val="0"/>
          <w:color w:val="auto"/>
          <w:sz w:val="22"/>
          <w:szCs w:val="22"/>
        </w:rPr>
      </w:pPr>
      <w:r w:rsidRPr="00A25CDB">
        <w:rPr>
          <w:rStyle w:val="Emphasis"/>
          <w:rFonts w:ascii="Times New Roman" w:hAnsi="Times New Roman" w:cs="Times New Roman"/>
          <w:color w:val="auto"/>
          <w:sz w:val="22"/>
          <w:szCs w:val="22"/>
        </w:rPr>
        <w:t>Environmental Protection and Management Law</w:t>
      </w:r>
    </w:p>
    <w:p w:rsidR="00924A75" w:rsidRDefault="00123D01" w:rsidP="003A64F4">
      <w:pPr>
        <w:pStyle w:val="ListParagraph"/>
        <w:autoSpaceDE w:val="0"/>
        <w:autoSpaceDN w:val="0"/>
        <w:adjustRightInd w:val="0"/>
        <w:rPr>
          <w:sz w:val="22"/>
          <w:szCs w:val="22"/>
        </w:rPr>
      </w:pPr>
      <w:r w:rsidRPr="00A25CDB">
        <w:rPr>
          <w:sz w:val="22"/>
          <w:szCs w:val="22"/>
        </w:rPr>
        <w:t>The Environmental Protection and Management Law (EPML) forms the legal framework for the sustainable development, management and protection of the environment by the Environmental Protection Agency in partnership with relevant ministries, autonomous agencies and organizations.</w:t>
      </w:r>
    </w:p>
    <w:p w:rsidR="00924A75" w:rsidRDefault="00924A75" w:rsidP="003A64F4">
      <w:pPr>
        <w:pStyle w:val="ListParagraph"/>
        <w:autoSpaceDE w:val="0"/>
        <w:autoSpaceDN w:val="0"/>
        <w:adjustRightInd w:val="0"/>
        <w:rPr>
          <w:sz w:val="22"/>
          <w:szCs w:val="22"/>
        </w:rPr>
      </w:pPr>
    </w:p>
    <w:p w:rsidR="00924A75" w:rsidRPr="00924A75" w:rsidRDefault="00924A75" w:rsidP="003A64F4">
      <w:pPr>
        <w:pStyle w:val="ListParagraph"/>
        <w:autoSpaceDE w:val="0"/>
        <w:autoSpaceDN w:val="0"/>
        <w:adjustRightInd w:val="0"/>
        <w:rPr>
          <w:b/>
          <w:bCs/>
          <w:sz w:val="22"/>
          <w:szCs w:val="22"/>
        </w:rPr>
      </w:pPr>
      <w:r w:rsidRPr="00924A75">
        <w:rPr>
          <w:b/>
          <w:bCs/>
          <w:sz w:val="22"/>
          <w:szCs w:val="22"/>
        </w:rPr>
        <w:t xml:space="preserve">National Policy on Health Care Waste Management </w:t>
      </w:r>
    </w:p>
    <w:p w:rsidR="00924A75" w:rsidRPr="00924A75" w:rsidRDefault="00924A75" w:rsidP="003A64F4">
      <w:pPr>
        <w:pStyle w:val="ListParagraph"/>
        <w:autoSpaceDE w:val="0"/>
        <w:autoSpaceDN w:val="0"/>
        <w:adjustRightInd w:val="0"/>
        <w:rPr>
          <w:b/>
          <w:sz w:val="22"/>
          <w:szCs w:val="22"/>
        </w:rPr>
      </w:pPr>
      <w:r>
        <w:rPr>
          <w:bCs/>
          <w:sz w:val="22"/>
          <w:szCs w:val="22"/>
        </w:rPr>
        <w:t xml:space="preserve">The </w:t>
      </w:r>
      <w:r w:rsidRPr="00924A75">
        <w:rPr>
          <w:bCs/>
          <w:sz w:val="22"/>
          <w:szCs w:val="22"/>
        </w:rPr>
        <w:t>National Policy on Health Care Waste Management</w:t>
      </w:r>
      <w:r>
        <w:rPr>
          <w:bCs/>
          <w:sz w:val="22"/>
          <w:szCs w:val="22"/>
        </w:rPr>
        <w:t xml:space="preserve"> (</w:t>
      </w:r>
      <w:r w:rsidRPr="00924A75">
        <w:rPr>
          <w:bCs/>
          <w:sz w:val="22"/>
          <w:szCs w:val="22"/>
        </w:rPr>
        <w:t>November 2009</w:t>
      </w:r>
      <w:r>
        <w:rPr>
          <w:bCs/>
          <w:sz w:val="22"/>
          <w:szCs w:val="22"/>
        </w:rPr>
        <w:t>) was developed with the goal of minimizing negative effects of management of health care waste on human health and the environment. The policy promotes the sustainable use of resources and reduction of costs associated with health care waste management. The objective of the policy is to provide an enabling environment that will ensure safe and appropriate management of health care waste.</w:t>
      </w:r>
    </w:p>
    <w:p w:rsidR="00AC1AD9" w:rsidRPr="00A25CDB" w:rsidRDefault="00AC1AD9" w:rsidP="003A64F4">
      <w:pPr>
        <w:rPr>
          <w:b/>
          <w:sz w:val="22"/>
          <w:szCs w:val="22"/>
        </w:rPr>
      </w:pPr>
    </w:p>
    <w:p w:rsidR="00123D01" w:rsidRPr="00A25CDB" w:rsidRDefault="00123D01" w:rsidP="003A64F4">
      <w:pPr>
        <w:pStyle w:val="ListParagraph"/>
        <w:autoSpaceDE w:val="0"/>
        <w:autoSpaceDN w:val="0"/>
        <w:adjustRightInd w:val="0"/>
        <w:ind w:left="0"/>
        <w:rPr>
          <w:b/>
          <w:sz w:val="22"/>
          <w:szCs w:val="22"/>
        </w:rPr>
      </w:pPr>
      <w:r w:rsidRPr="00A25CDB">
        <w:rPr>
          <w:b/>
          <w:sz w:val="22"/>
          <w:szCs w:val="22"/>
        </w:rPr>
        <w:t>2.2.2</w:t>
      </w:r>
      <w:r w:rsidRPr="00A25CDB">
        <w:rPr>
          <w:b/>
          <w:sz w:val="22"/>
          <w:szCs w:val="22"/>
        </w:rPr>
        <w:tab/>
        <w:t>Procedures</w:t>
      </w:r>
    </w:p>
    <w:p w:rsidR="00123D01" w:rsidRPr="00A25CDB" w:rsidRDefault="00123D01" w:rsidP="003A64F4">
      <w:pPr>
        <w:pStyle w:val="ListParagraph"/>
        <w:autoSpaceDE w:val="0"/>
        <w:autoSpaceDN w:val="0"/>
        <w:adjustRightInd w:val="0"/>
        <w:ind w:left="0"/>
        <w:rPr>
          <w:b/>
          <w:sz w:val="22"/>
          <w:szCs w:val="22"/>
        </w:rPr>
      </w:pPr>
    </w:p>
    <w:p w:rsidR="00123D01" w:rsidRPr="00A25CDB" w:rsidRDefault="00123D01" w:rsidP="003A64F4">
      <w:pPr>
        <w:pStyle w:val="ListParagraph"/>
        <w:tabs>
          <w:tab w:val="left" w:pos="720"/>
        </w:tabs>
        <w:autoSpaceDE w:val="0"/>
        <w:autoSpaceDN w:val="0"/>
        <w:adjustRightInd w:val="0"/>
        <w:rPr>
          <w:sz w:val="22"/>
          <w:szCs w:val="22"/>
        </w:rPr>
      </w:pPr>
      <w:r w:rsidRPr="00A25CDB">
        <w:rPr>
          <w:b/>
          <w:sz w:val="22"/>
          <w:szCs w:val="22"/>
        </w:rPr>
        <w:t>Environmental Threats and Opportunities Assessment (ETOA):</w:t>
      </w:r>
      <w:r w:rsidRPr="00A25CDB">
        <w:rPr>
          <w:sz w:val="22"/>
          <w:szCs w:val="22"/>
        </w:rPr>
        <w:t xml:space="preserve"> USAID/Liberia </w:t>
      </w:r>
      <w:r w:rsidR="00AC1AD9">
        <w:rPr>
          <w:sz w:val="22"/>
          <w:szCs w:val="22"/>
        </w:rPr>
        <w:t>completed a previous</w:t>
      </w:r>
      <w:r w:rsidRPr="00A25CDB">
        <w:rPr>
          <w:sz w:val="22"/>
          <w:szCs w:val="22"/>
        </w:rPr>
        <w:t xml:space="preserve"> Environmental Threats and Opportunities Assessment (ETOA) in September 2008. The ETOA describes the range of environmental impacts from human activities across the spectrum of sectors: green (forests, agricultural systems), brown (urban, industrial systems) and blue (marine and freshwater systems) and makes recommendations. The activities of Liberia’s government institutions to manage and conserve forests and biodiversity are constrained by a number of factors including dependence on foreign expertise and resources, a decimated infrastructure and weak administration, lack of qualified staff, shortage of information for decision making, overlapping mandates, weak law enforcement and poor coordination between government organizations, donors and nongovernmental organizations, and lack of direct financial support.</w:t>
      </w:r>
      <w:r w:rsidR="00AC1AD9">
        <w:rPr>
          <w:sz w:val="22"/>
          <w:szCs w:val="22"/>
        </w:rPr>
        <w:t xml:space="preserve"> A new ETOA is planned for FY 2013.</w:t>
      </w:r>
    </w:p>
    <w:p w:rsidR="00123D01" w:rsidRPr="00A25CDB" w:rsidRDefault="00123D01" w:rsidP="003A64F4">
      <w:pPr>
        <w:pStyle w:val="ListParagraph"/>
        <w:tabs>
          <w:tab w:val="left" w:pos="720"/>
        </w:tabs>
        <w:autoSpaceDE w:val="0"/>
        <w:autoSpaceDN w:val="0"/>
        <w:adjustRightInd w:val="0"/>
        <w:rPr>
          <w:sz w:val="22"/>
          <w:szCs w:val="22"/>
        </w:rPr>
      </w:pPr>
    </w:p>
    <w:p w:rsidR="007F3BAE" w:rsidRPr="009A1BA8" w:rsidRDefault="007F3BAE" w:rsidP="007F3BAE">
      <w:pPr>
        <w:pStyle w:val="ListParagraph"/>
        <w:tabs>
          <w:tab w:val="left" w:pos="720"/>
        </w:tabs>
        <w:autoSpaceDE w:val="0"/>
        <w:autoSpaceDN w:val="0"/>
        <w:adjustRightInd w:val="0"/>
        <w:rPr>
          <w:sz w:val="22"/>
          <w:szCs w:val="22"/>
        </w:rPr>
      </w:pPr>
      <w:r>
        <w:rPr>
          <w:sz w:val="22"/>
          <w:szCs w:val="22"/>
        </w:rPr>
        <w:t>Implementing partners shall develop a comprehensive EMMP for each project, with specific mitigation and monitoring plans for all activities recording a negative determination with conditions. If project implementation takes advantage of sub grants/awards, partners shall</w:t>
      </w:r>
      <w:r w:rsidRPr="009A1BA8">
        <w:rPr>
          <w:sz w:val="22"/>
          <w:szCs w:val="22"/>
        </w:rPr>
        <w:t xml:space="preserve"> adapt </w:t>
      </w:r>
      <w:r w:rsidRPr="009A1BA8">
        <w:rPr>
          <w:sz w:val="22"/>
          <w:szCs w:val="22"/>
        </w:rPr>
        <w:lastRenderedPageBreak/>
        <w:t xml:space="preserve">USAID’s “Supplemental Environmental Review Forms” for </w:t>
      </w:r>
      <w:r>
        <w:rPr>
          <w:sz w:val="22"/>
          <w:szCs w:val="22"/>
        </w:rPr>
        <w:t>program</w:t>
      </w:r>
      <w:r w:rsidRPr="009A1BA8">
        <w:rPr>
          <w:sz w:val="22"/>
          <w:szCs w:val="22"/>
        </w:rPr>
        <w:t xml:space="preserve"> activities to develop an internal environmental screening form for all project activities to ensure that potentially negative impacts are foreseen and plans are developed for their mitigation. Based on the screening form, partners would be required to produce an Environmental Review Report for each activity. In addition the Environmentally Sound Design and Management Capacity-Building for Partners and Programs in Africa (ENCAP) training programs for Mission Staff, implementing partners and GOL counterpart staff will be utilized.</w:t>
      </w:r>
    </w:p>
    <w:p w:rsidR="00B53F69" w:rsidRPr="009A1BA8" w:rsidRDefault="00B53F69" w:rsidP="00B53F69">
      <w:pPr>
        <w:pStyle w:val="ListParagraph"/>
        <w:tabs>
          <w:tab w:val="left" w:pos="720"/>
        </w:tabs>
        <w:autoSpaceDE w:val="0"/>
        <w:autoSpaceDN w:val="0"/>
        <w:adjustRightInd w:val="0"/>
        <w:rPr>
          <w:sz w:val="22"/>
          <w:szCs w:val="22"/>
        </w:rPr>
      </w:pPr>
    </w:p>
    <w:p w:rsidR="00B53F69" w:rsidRPr="009A1BA8" w:rsidRDefault="00B53F69" w:rsidP="00B53F69">
      <w:pPr>
        <w:keepNext/>
        <w:tabs>
          <w:tab w:val="left" w:pos="720"/>
        </w:tabs>
        <w:ind w:left="720"/>
        <w:rPr>
          <w:b/>
          <w:sz w:val="22"/>
          <w:szCs w:val="22"/>
        </w:rPr>
      </w:pPr>
      <w:r>
        <w:rPr>
          <w:b/>
          <w:sz w:val="22"/>
          <w:szCs w:val="22"/>
        </w:rPr>
        <w:t>Liberia’s Environmental</w:t>
      </w:r>
      <w:r w:rsidRPr="009A1BA8">
        <w:rPr>
          <w:b/>
          <w:sz w:val="22"/>
          <w:szCs w:val="22"/>
        </w:rPr>
        <w:t xml:space="preserve"> Protection</w:t>
      </w:r>
      <w:r w:rsidRPr="009A1BA8" w:rsidDel="0043285C">
        <w:rPr>
          <w:b/>
          <w:sz w:val="22"/>
          <w:szCs w:val="22"/>
        </w:rPr>
        <w:t xml:space="preserve"> Agency</w:t>
      </w:r>
      <w:r w:rsidRPr="009A1BA8">
        <w:rPr>
          <w:b/>
          <w:sz w:val="22"/>
          <w:szCs w:val="22"/>
        </w:rPr>
        <w:t xml:space="preserve"> (EPA)</w:t>
      </w:r>
      <w:r w:rsidRPr="009A1BA8" w:rsidDel="0043285C">
        <w:rPr>
          <w:sz w:val="22"/>
          <w:szCs w:val="22"/>
          <w:vertAlign w:val="superscript"/>
        </w:rPr>
        <w:t xml:space="preserve"> </w:t>
      </w:r>
      <w:r w:rsidRPr="009A1BA8" w:rsidDel="0043285C">
        <w:rPr>
          <w:vertAlign w:val="superscript"/>
        </w:rPr>
        <w:footnoteReference w:id="18"/>
      </w:r>
    </w:p>
    <w:p w:rsidR="00B53F69" w:rsidRPr="00FF3E90" w:rsidRDefault="00B53F69" w:rsidP="00B53F69">
      <w:pPr>
        <w:tabs>
          <w:tab w:val="left" w:pos="720"/>
        </w:tabs>
        <w:autoSpaceDE w:val="0"/>
        <w:autoSpaceDN w:val="0"/>
        <w:adjustRightInd w:val="0"/>
        <w:ind w:left="720"/>
        <w:rPr>
          <w:sz w:val="22"/>
          <w:szCs w:val="22"/>
        </w:rPr>
      </w:pPr>
      <w:r w:rsidRPr="009A1BA8">
        <w:rPr>
          <w:sz w:val="22"/>
          <w:szCs w:val="22"/>
        </w:rPr>
        <w:t xml:space="preserve">In keeping with Agency policies for provision of government to government assistance, USAID is committed to designing and implementing programs jointly with the partner government, and to implementing the programs using the partner government policies and procedures to the extent possible. </w:t>
      </w:r>
      <w:r w:rsidRPr="00FF3E90">
        <w:rPr>
          <w:bCs/>
          <w:iCs/>
          <w:sz w:val="22"/>
          <w:szCs w:val="22"/>
        </w:rPr>
        <w:t xml:space="preserve">The EPA Act establishes EPA as “the principal authority in Liberia for the management of the environment.”  The EPA is an autonomous body under the Executive Branch of Government overseen by a nine-member Board of Directors appointed by the President from specific government agencies and the private sector.  </w:t>
      </w:r>
      <w:r w:rsidRPr="00FF3E90">
        <w:rPr>
          <w:color w:val="000000"/>
          <w:sz w:val="22"/>
          <w:szCs w:val="22"/>
        </w:rPr>
        <w:t xml:space="preserve">Part III of the </w:t>
      </w:r>
      <w:r w:rsidRPr="00FF3E90">
        <w:rPr>
          <w:sz w:val="22"/>
          <w:szCs w:val="22"/>
        </w:rPr>
        <w:t>Environmen</w:t>
      </w:r>
      <w:r>
        <w:rPr>
          <w:sz w:val="22"/>
          <w:szCs w:val="22"/>
        </w:rPr>
        <w:t>tal Protection and Management Law</w:t>
      </w:r>
      <w:r w:rsidRPr="00FF3E90">
        <w:rPr>
          <w:color w:val="000000"/>
          <w:sz w:val="22"/>
          <w:szCs w:val="22"/>
        </w:rPr>
        <w:t xml:space="preserve"> </w:t>
      </w:r>
      <w:r>
        <w:rPr>
          <w:color w:val="000000"/>
          <w:sz w:val="22"/>
          <w:szCs w:val="22"/>
        </w:rPr>
        <w:t xml:space="preserve">(EPML) </w:t>
      </w:r>
      <w:r w:rsidRPr="00FF3E90">
        <w:rPr>
          <w:color w:val="000000"/>
          <w:sz w:val="22"/>
          <w:szCs w:val="22"/>
        </w:rPr>
        <w:t xml:space="preserve">contains detailed procedures for the implementation of an Environmental Impact Assessment (EIA) program for Liberia.  </w:t>
      </w:r>
      <w:r>
        <w:rPr>
          <w:color w:val="000000"/>
          <w:sz w:val="22"/>
          <w:szCs w:val="22"/>
        </w:rPr>
        <w:t xml:space="preserve">The </w:t>
      </w:r>
      <w:r w:rsidRPr="00FF3E90">
        <w:rPr>
          <w:sz w:val="22"/>
          <w:szCs w:val="22"/>
        </w:rPr>
        <w:t xml:space="preserve">EPA Act </w:t>
      </w:r>
      <w:r>
        <w:rPr>
          <w:sz w:val="22"/>
          <w:szCs w:val="22"/>
        </w:rPr>
        <w:t>(</w:t>
      </w:r>
      <w:r w:rsidRPr="00FF3E90">
        <w:rPr>
          <w:sz w:val="22"/>
          <w:szCs w:val="22"/>
        </w:rPr>
        <w:t>Section 37</w:t>
      </w:r>
      <w:r>
        <w:rPr>
          <w:sz w:val="22"/>
          <w:szCs w:val="22"/>
        </w:rPr>
        <w:t>)</w:t>
      </w:r>
      <w:r w:rsidRPr="00FF3E90">
        <w:rPr>
          <w:sz w:val="22"/>
          <w:szCs w:val="22"/>
        </w:rPr>
        <w:t xml:space="preserve"> and EPML </w:t>
      </w:r>
      <w:r>
        <w:rPr>
          <w:sz w:val="22"/>
          <w:szCs w:val="22"/>
        </w:rPr>
        <w:t>(</w:t>
      </w:r>
      <w:r w:rsidRPr="00FF3E90">
        <w:rPr>
          <w:sz w:val="22"/>
          <w:szCs w:val="22"/>
        </w:rPr>
        <w:t>Sections 6-33</w:t>
      </w:r>
      <w:r>
        <w:rPr>
          <w:sz w:val="22"/>
          <w:szCs w:val="22"/>
        </w:rPr>
        <w:t>)</w:t>
      </w:r>
      <w:r w:rsidRPr="00FF3E90">
        <w:rPr>
          <w:sz w:val="22"/>
          <w:szCs w:val="22"/>
        </w:rPr>
        <w:t xml:space="preserve"> require all public or private projects with a potentially significant impact on the environment to secure an </w:t>
      </w:r>
      <w:r>
        <w:rPr>
          <w:sz w:val="22"/>
          <w:szCs w:val="22"/>
        </w:rPr>
        <w:t>EIA</w:t>
      </w:r>
      <w:r w:rsidRPr="00FF3E90">
        <w:rPr>
          <w:sz w:val="22"/>
          <w:szCs w:val="22"/>
        </w:rPr>
        <w:t xml:space="preserve"> permit prior to commencement of the project.</w:t>
      </w:r>
    </w:p>
    <w:p w:rsidR="0024065F" w:rsidRDefault="0024065F" w:rsidP="0024065F">
      <w:pPr>
        <w:rPr>
          <w:sz w:val="22"/>
          <w:szCs w:val="22"/>
        </w:rPr>
      </w:pPr>
    </w:p>
    <w:p w:rsidR="00723DD2" w:rsidRPr="00893123" w:rsidRDefault="00723DD2" w:rsidP="0024065F">
      <w:pPr>
        <w:rPr>
          <w:sz w:val="22"/>
          <w:szCs w:val="22"/>
        </w:rPr>
      </w:pPr>
    </w:p>
    <w:p w:rsidR="0024065F" w:rsidRPr="00723DD2" w:rsidRDefault="0024065F" w:rsidP="008E0920">
      <w:pPr>
        <w:pStyle w:val="ListParagraph"/>
        <w:numPr>
          <w:ilvl w:val="0"/>
          <w:numId w:val="6"/>
        </w:numPr>
        <w:ind w:left="720" w:hanging="720"/>
        <w:outlineLvl w:val="0"/>
        <w:rPr>
          <w:b/>
          <w:bCs/>
          <w:kern w:val="28"/>
          <w:sz w:val="22"/>
          <w:szCs w:val="22"/>
        </w:rPr>
      </w:pPr>
      <w:r w:rsidRPr="00723DD2">
        <w:rPr>
          <w:b/>
          <w:kern w:val="28"/>
          <w:sz w:val="22"/>
          <w:szCs w:val="22"/>
        </w:rPr>
        <w:t>EVALUATION OF PROJECT/PROGRAM ISSUES WITH RESPECT TO ENVIRONMENTAL IMPACT POTENTIAL</w:t>
      </w:r>
      <w:r w:rsidR="0079471A">
        <w:rPr>
          <w:rStyle w:val="FootnoteReference"/>
          <w:b/>
          <w:kern w:val="28"/>
          <w:sz w:val="22"/>
          <w:szCs w:val="22"/>
        </w:rPr>
        <w:footnoteReference w:id="19"/>
      </w:r>
    </w:p>
    <w:p w:rsidR="0024065F" w:rsidRPr="00893123" w:rsidRDefault="0024065F" w:rsidP="0024065F">
      <w:pPr>
        <w:rPr>
          <w:sz w:val="22"/>
          <w:szCs w:val="22"/>
          <w:highlight w:val="yellow"/>
        </w:rPr>
      </w:pPr>
    </w:p>
    <w:p w:rsidR="006C061F" w:rsidRPr="00B9201E" w:rsidRDefault="006C061F" w:rsidP="006C061F">
      <w:pPr>
        <w:rPr>
          <w:sz w:val="22"/>
          <w:szCs w:val="22"/>
        </w:rPr>
      </w:pPr>
      <w:r w:rsidRPr="00B9201E">
        <w:rPr>
          <w:sz w:val="22"/>
          <w:szCs w:val="22"/>
        </w:rPr>
        <w:t>In this section, the potential impacts of activities are analyzed, and on this basis, recommended determinations made. For the purposes of environmental review, activities in the Health project portfolio are grouped into the following classes of activities:</w:t>
      </w:r>
    </w:p>
    <w:p w:rsidR="00723DD2" w:rsidRPr="00B9201E" w:rsidRDefault="00723DD2" w:rsidP="00723DD2">
      <w:pPr>
        <w:ind w:right="29"/>
        <w:rPr>
          <w:sz w:val="22"/>
          <w:szCs w:val="22"/>
        </w:rPr>
      </w:pPr>
    </w:p>
    <w:p w:rsidR="00723DD2" w:rsidRPr="00B9201E" w:rsidRDefault="00723DD2" w:rsidP="008E0920">
      <w:pPr>
        <w:pStyle w:val="ListParagraph"/>
        <w:numPr>
          <w:ilvl w:val="0"/>
          <w:numId w:val="22"/>
        </w:numPr>
        <w:rPr>
          <w:sz w:val="22"/>
          <w:szCs w:val="22"/>
        </w:rPr>
      </w:pPr>
      <w:r w:rsidRPr="00B9201E">
        <w:rPr>
          <w:sz w:val="22"/>
          <w:szCs w:val="22"/>
        </w:rPr>
        <w:t>Capacity Building for Improved Community-Based Services</w:t>
      </w:r>
    </w:p>
    <w:p w:rsidR="00723DD2" w:rsidRPr="00B9201E" w:rsidRDefault="00723DD2" w:rsidP="008E0920">
      <w:pPr>
        <w:pStyle w:val="ListParagraph"/>
        <w:numPr>
          <w:ilvl w:val="0"/>
          <w:numId w:val="22"/>
        </w:numPr>
        <w:rPr>
          <w:sz w:val="22"/>
          <w:szCs w:val="22"/>
        </w:rPr>
      </w:pPr>
      <w:r w:rsidRPr="00B9201E">
        <w:rPr>
          <w:bCs/>
          <w:iCs/>
          <w:sz w:val="22"/>
          <w:szCs w:val="22"/>
        </w:rPr>
        <w:t>Health Communications and Community Mobilization</w:t>
      </w:r>
    </w:p>
    <w:p w:rsidR="00723DD2" w:rsidRPr="00B9201E" w:rsidRDefault="00723DD2" w:rsidP="008E0920">
      <w:pPr>
        <w:pStyle w:val="ListParagraph"/>
        <w:numPr>
          <w:ilvl w:val="0"/>
          <w:numId w:val="22"/>
        </w:numPr>
        <w:rPr>
          <w:sz w:val="22"/>
          <w:szCs w:val="22"/>
        </w:rPr>
      </w:pPr>
      <w:r w:rsidRPr="00B9201E">
        <w:rPr>
          <w:bCs/>
          <w:sz w:val="22"/>
          <w:szCs w:val="22"/>
        </w:rPr>
        <w:t>Procurement of Pharmaceuticals and Medical Supplies</w:t>
      </w:r>
    </w:p>
    <w:p w:rsidR="00723DD2" w:rsidRPr="00B9201E" w:rsidRDefault="00723DD2" w:rsidP="008E0920">
      <w:pPr>
        <w:pStyle w:val="ListParagraph"/>
        <w:numPr>
          <w:ilvl w:val="0"/>
          <w:numId w:val="22"/>
        </w:numPr>
        <w:rPr>
          <w:sz w:val="22"/>
          <w:szCs w:val="22"/>
        </w:rPr>
      </w:pPr>
      <w:r w:rsidRPr="00B9201E">
        <w:rPr>
          <w:sz w:val="22"/>
          <w:szCs w:val="22"/>
        </w:rPr>
        <w:t>Malaria Control and Prevention</w:t>
      </w:r>
    </w:p>
    <w:p w:rsidR="00723DD2" w:rsidRPr="00B9201E" w:rsidRDefault="00723DD2" w:rsidP="008E0920">
      <w:pPr>
        <w:pStyle w:val="ListParagraph"/>
        <w:numPr>
          <w:ilvl w:val="0"/>
          <w:numId w:val="22"/>
        </w:numPr>
        <w:rPr>
          <w:sz w:val="22"/>
          <w:szCs w:val="22"/>
        </w:rPr>
      </w:pPr>
      <w:r w:rsidRPr="00B9201E">
        <w:rPr>
          <w:sz w:val="22"/>
          <w:szCs w:val="22"/>
        </w:rPr>
        <w:t>Small-Scale Health Facility Refurbishment Activities</w:t>
      </w:r>
    </w:p>
    <w:p w:rsidR="00723DD2" w:rsidRPr="00B9201E" w:rsidRDefault="00723DD2" w:rsidP="008E0920">
      <w:pPr>
        <w:pStyle w:val="ListParagraph"/>
        <w:numPr>
          <w:ilvl w:val="0"/>
          <w:numId w:val="22"/>
        </w:numPr>
        <w:rPr>
          <w:sz w:val="22"/>
          <w:szCs w:val="22"/>
        </w:rPr>
      </w:pPr>
      <w:r w:rsidRPr="00B9201E">
        <w:rPr>
          <w:sz w:val="22"/>
          <w:szCs w:val="22"/>
        </w:rPr>
        <w:t>Technical Assistance and Collaborative Support for Health Systems Strengthening</w:t>
      </w:r>
    </w:p>
    <w:p w:rsidR="00723DD2" w:rsidRPr="00B9201E" w:rsidRDefault="00723DD2" w:rsidP="008E0920">
      <w:pPr>
        <w:pStyle w:val="ListParagraph"/>
        <w:numPr>
          <w:ilvl w:val="0"/>
          <w:numId w:val="22"/>
        </w:numPr>
        <w:rPr>
          <w:sz w:val="22"/>
          <w:szCs w:val="22"/>
        </w:rPr>
      </w:pPr>
      <w:r w:rsidRPr="00B9201E">
        <w:rPr>
          <w:sz w:val="22"/>
          <w:szCs w:val="22"/>
        </w:rPr>
        <w:t>Program Monitoring, Learning, Assessment, and Evaluation Activities</w:t>
      </w:r>
    </w:p>
    <w:p w:rsidR="00723DD2" w:rsidRPr="00B9201E" w:rsidRDefault="00723DD2" w:rsidP="008E0920">
      <w:pPr>
        <w:pStyle w:val="ListParagraph"/>
        <w:numPr>
          <w:ilvl w:val="0"/>
          <w:numId w:val="22"/>
        </w:numPr>
        <w:rPr>
          <w:sz w:val="22"/>
          <w:szCs w:val="22"/>
        </w:rPr>
      </w:pPr>
      <w:r w:rsidRPr="00B9201E">
        <w:rPr>
          <w:sz w:val="22"/>
          <w:szCs w:val="22"/>
        </w:rPr>
        <w:t>Improved Provision of Sustainable Safe Water, Sanitation And Hygiene</w:t>
      </w:r>
    </w:p>
    <w:p w:rsidR="00723DD2" w:rsidRPr="00591C91" w:rsidRDefault="00723DD2" w:rsidP="00723DD2">
      <w:pPr>
        <w:rPr>
          <w:sz w:val="22"/>
          <w:szCs w:val="22"/>
        </w:rPr>
      </w:pPr>
    </w:p>
    <w:p w:rsidR="008056B3" w:rsidRDefault="00A54CD9" w:rsidP="00723DD2">
      <w:pPr>
        <w:rPr>
          <w:b/>
          <w:sz w:val="22"/>
          <w:szCs w:val="22"/>
        </w:rPr>
      </w:pPr>
      <w:r>
        <w:rPr>
          <w:b/>
          <w:sz w:val="22"/>
          <w:szCs w:val="22"/>
        </w:rPr>
        <w:t>3.1</w:t>
      </w:r>
      <w:r>
        <w:rPr>
          <w:b/>
          <w:sz w:val="22"/>
          <w:szCs w:val="22"/>
        </w:rPr>
        <w:tab/>
      </w:r>
      <w:r w:rsidRPr="00EB7EDC">
        <w:rPr>
          <w:b/>
          <w:sz w:val="22"/>
          <w:szCs w:val="22"/>
        </w:rPr>
        <w:t>Capacity Building for Improved Community-Based Services</w:t>
      </w:r>
    </w:p>
    <w:p w:rsidR="00A54CD9" w:rsidRDefault="00A54CD9" w:rsidP="00723DD2"/>
    <w:p w:rsidR="006208E3" w:rsidRDefault="006208E3" w:rsidP="006208E3">
      <w:pPr>
        <w:autoSpaceDE w:val="0"/>
        <w:autoSpaceDN w:val="0"/>
        <w:adjustRightInd w:val="0"/>
        <w:rPr>
          <w:b/>
          <w:bCs/>
          <w:sz w:val="22"/>
          <w:szCs w:val="22"/>
        </w:rPr>
      </w:pPr>
      <w:r>
        <w:rPr>
          <w:b/>
          <w:bCs/>
          <w:sz w:val="22"/>
          <w:szCs w:val="22"/>
        </w:rPr>
        <w:t>Potential Adverse Impacts</w:t>
      </w:r>
    </w:p>
    <w:p w:rsidR="006208E3" w:rsidRDefault="006208E3" w:rsidP="006208E3">
      <w:pPr>
        <w:autoSpaceDE w:val="0"/>
        <w:autoSpaceDN w:val="0"/>
        <w:adjustRightInd w:val="0"/>
        <w:rPr>
          <w:b/>
          <w:bCs/>
          <w:sz w:val="22"/>
          <w:szCs w:val="22"/>
        </w:rPr>
      </w:pPr>
    </w:p>
    <w:p w:rsidR="006208E3" w:rsidRDefault="006208E3" w:rsidP="006208E3">
      <w:r w:rsidRPr="00591C91">
        <w:rPr>
          <w:sz w:val="22"/>
          <w:szCs w:val="22"/>
        </w:rPr>
        <w:lastRenderedPageBreak/>
        <w:t>In general</w:t>
      </w:r>
      <w:r>
        <w:rPr>
          <w:sz w:val="22"/>
          <w:szCs w:val="22"/>
        </w:rPr>
        <w:t>, capacity building for improved community-based services can contribute greatly to improved health and economic outcomes.</w:t>
      </w:r>
      <w:r w:rsidRPr="006208E3">
        <w:rPr>
          <w:sz w:val="22"/>
          <w:szCs w:val="22"/>
        </w:rPr>
        <w:t xml:space="preserve"> </w:t>
      </w:r>
      <w:r w:rsidRPr="00591C91">
        <w:rPr>
          <w:sz w:val="22"/>
          <w:szCs w:val="22"/>
        </w:rPr>
        <w:t xml:space="preserve">However, </w:t>
      </w:r>
      <w:r>
        <w:rPr>
          <w:sz w:val="22"/>
          <w:szCs w:val="22"/>
        </w:rPr>
        <w:t>due diligence is</w:t>
      </w:r>
      <w:r w:rsidRPr="00591C91">
        <w:rPr>
          <w:sz w:val="22"/>
          <w:szCs w:val="22"/>
        </w:rPr>
        <w:t xml:space="preserve"> required to </w:t>
      </w:r>
      <w:r>
        <w:rPr>
          <w:sz w:val="22"/>
          <w:szCs w:val="22"/>
        </w:rPr>
        <w:t xml:space="preserve">ensure that increased capacity for health service delivery and increased demand for services does not compromise efforts to adequately handle medical waste and lead to </w:t>
      </w:r>
      <w:r w:rsidRPr="00591C91">
        <w:rPr>
          <w:sz w:val="22"/>
          <w:szCs w:val="22"/>
        </w:rPr>
        <w:t xml:space="preserve">unintended adverse impacts that can </w:t>
      </w:r>
      <w:r>
        <w:rPr>
          <w:sz w:val="22"/>
          <w:szCs w:val="22"/>
        </w:rPr>
        <w:t>offset or negate health and economic benefits. For example, problems such as disposal of medical waste (</w:t>
      </w:r>
      <w:r w:rsidRPr="00CE5D9F">
        <w:rPr>
          <w:sz w:val="22"/>
          <w:szCs w:val="22"/>
        </w:rPr>
        <w:t>including blood, sputum, sharps, obsolete or expired drugs, and other commodities</w:t>
      </w:r>
      <w:r>
        <w:rPr>
          <w:sz w:val="22"/>
          <w:szCs w:val="22"/>
        </w:rPr>
        <w:t>)</w:t>
      </w:r>
      <w:r w:rsidR="00DF2EBA">
        <w:rPr>
          <w:sz w:val="22"/>
          <w:szCs w:val="22"/>
        </w:rPr>
        <w:t xml:space="preserve"> in an unfenced or unlined burial pit, open or non-secure storage of waste intended for burning or burial, lack of a functioning incinerator or its use, a lack of personal protective equipment or knowledge of appropriate handling by waste handlers, mixing of infectious waste with general waste without proper disposal, or standing water in a burn or burial pit can allow insect and animal vectors to spread pathogens contained in the waste, increase infection risks for waste handlers, and foster the growth and/or transmission of pathogens.</w:t>
      </w:r>
    </w:p>
    <w:p w:rsidR="006208E3" w:rsidRDefault="006208E3" w:rsidP="00723DD2"/>
    <w:p w:rsidR="006208E3" w:rsidRDefault="006208E3" w:rsidP="00723DD2">
      <w:pPr>
        <w:rPr>
          <w:b/>
        </w:rPr>
      </w:pPr>
      <w:r>
        <w:rPr>
          <w:b/>
        </w:rPr>
        <w:t>Categorical Exclusions</w:t>
      </w:r>
    </w:p>
    <w:p w:rsidR="006208E3" w:rsidRPr="006208E3" w:rsidRDefault="006208E3" w:rsidP="00723DD2">
      <w:pPr>
        <w:rPr>
          <w:b/>
        </w:rPr>
      </w:pPr>
    </w:p>
    <w:p w:rsidR="00CE5D9F" w:rsidRPr="00CE5D9F" w:rsidRDefault="00CE5D9F" w:rsidP="00CE5D9F">
      <w:pPr>
        <w:rPr>
          <w:b/>
          <w:caps/>
          <w:sz w:val="22"/>
          <w:szCs w:val="22"/>
          <w:u w:val="single"/>
        </w:rPr>
      </w:pPr>
      <w:r>
        <w:rPr>
          <w:sz w:val="22"/>
          <w:szCs w:val="22"/>
        </w:rPr>
        <w:t>A</w:t>
      </w:r>
      <w:r w:rsidRPr="00CE5D9F">
        <w:rPr>
          <w:sz w:val="22"/>
          <w:szCs w:val="22"/>
        </w:rPr>
        <w:t xml:space="preserve">ctivities designed to </w:t>
      </w:r>
      <w:r>
        <w:rPr>
          <w:sz w:val="22"/>
          <w:szCs w:val="22"/>
        </w:rPr>
        <w:t xml:space="preserve">provide capacity building to </w:t>
      </w:r>
      <w:r w:rsidRPr="00CE5D9F">
        <w:rPr>
          <w:sz w:val="22"/>
          <w:szCs w:val="22"/>
        </w:rPr>
        <w:t>the GoL MOHSW</w:t>
      </w:r>
      <w:r>
        <w:rPr>
          <w:sz w:val="22"/>
          <w:szCs w:val="22"/>
        </w:rPr>
        <w:t xml:space="preserve">, </w:t>
      </w:r>
      <w:r w:rsidRPr="00CE5D9F">
        <w:rPr>
          <w:sz w:val="22"/>
          <w:szCs w:val="22"/>
        </w:rPr>
        <w:t>CHSWTs</w:t>
      </w:r>
      <w:r>
        <w:rPr>
          <w:sz w:val="22"/>
          <w:szCs w:val="22"/>
        </w:rPr>
        <w:t>,</w:t>
      </w:r>
      <w:r w:rsidRPr="00CE5D9F">
        <w:rPr>
          <w:sz w:val="22"/>
          <w:szCs w:val="22"/>
        </w:rPr>
        <w:t xml:space="preserve"> and </w:t>
      </w:r>
      <w:r>
        <w:rPr>
          <w:sz w:val="22"/>
          <w:szCs w:val="22"/>
        </w:rPr>
        <w:t>c</w:t>
      </w:r>
      <w:r w:rsidRPr="00CE5D9F">
        <w:rPr>
          <w:sz w:val="22"/>
          <w:szCs w:val="22"/>
        </w:rPr>
        <w:t xml:space="preserve">ivil </w:t>
      </w:r>
      <w:r>
        <w:rPr>
          <w:sz w:val="22"/>
          <w:szCs w:val="22"/>
        </w:rPr>
        <w:t>s</w:t>
      </w:r>
      <w:r w:rsidRPr="00CE5D9F">
        <w:rPr>
          <w:sz w:val="22"/>
          <w:szCs w:val="22"/>
        </w:rPr>
        <w:t>ociety</w:t>
      </w:r>
      <w:r>
        <w:rPr>
          <w:sz w:val="22"/>
          <w:szCs w:val="22"/>
        </w:rPr>
        <w:t xml:space="preserve"> organizations</w:t>
      </w:r>
      <w:r w:rsidRPr="00CE5D9F">
        <w:rPr>
          <w:sz w:val="22"/>
          <w:szCs w:val="22"/>
        </w:rPr>
        <w:t xml:space="preserve"> are recommended for a </w:t>
      </w:r>
      <w:r w:rsidRPr="00CE5D9F">
        <w:rPr>
          <w:b/>
          <w:color w:val="000000"/>
          <w:sz w:val="22"/>
          <w:szCs w:val="22"/>
        </w:rPr>
        <w:t>Categorical Exclusion</w:t>
      </w:r>
      <w:r w:rsidRPr="00CE5D9F">
        <w:rPr>
          <w:color w:val="000000"/>
          <w:sz w:val="22"/>
          <w:szCs w:val="22"/>
        </w:rPr>
        <w:t>, as per CFR §216.2(c)(2) (i) Education, technical assistance, or training programs except to the extent such programs include activities directly affecting the environment (such as construction of facilities, etc.); (v) Document and information transfers; (xiv) Studies, projects or programs intended to develop the capability of recipient countries to engage in development planning, except to the extent designed to result in activities directly affecting the environment (such as construction of facilities, etc.); and (xv) Activities that involve the application of design criteria or standards developed and approved by USAID.</w:t>
      </w:r>
    </w:p>
    <w:p w:rsidR="00CE5D9F" w:rsidRDefault="00CE5D9F" w:rsidP="00723DD2">
      <w:pPr>
        <w:rPr>
          <w:sz w:val="22"/>
          <w:szCs w:val="22"/>
        </w:rPr>
      </w:pPr>
    </w:p>
    <w:p w:rsidR="00DF2EBA" w:rsidRPr="00DF2EBA" w:rsidRDefault="00DF2EBA" w:rsidP="00723DD2">
      <w:pPr>
        <w:rPr>
          <w:b/>
          <w:sz w:val="22"/>
          <w:szCs w:val="22"/>
        </w:rPr>
      </w:pPr>
      <w:r>
        <w:rPr>
          <w:b/>
          <w:sz w:val="22"/>
          <w:szCs w:val="22"/>
        </w:rPr>
        <w:t>Negative Determinations</w:t>
      </w:r>
    </w:p>
    <w:p w:rsidR="00DF2EBA" w:rsidRPr="00CE5D9F" w:rsidRDefault="00DF2EBA" w:rsidP="00723DD2">
      <w:pPr>
        <w:rPr>
          <w:sz w:val="22"/>
          <w:szCs w:val="22"/>
        </w:rPr>
      </w:pPr>
    </w:p>
    <w:p w:rsidR="00A54CD9" w:rsidRPr="00CE5D9F" w:rsidRDefault="00CE5D9F" w:rsidP="00723DD2">
      <w:pPr>
        <w:rPr>
          <w:sz w:val="22"/>
          <w:szCs w:val="22"/>
        </w:rPr>
      </w:pPr>
      <w:r w:rsidRPr="00CE5D9F">
        <w:rPr>
          <w:color w:val="000000"/>
          <w:sz w:val="22"/>
          <w:szCs w:val="22"/>
        </w:rPr>
        <w:t>Activities undertaken to t</w:t>
      </w:r>
      <w:r w:rsidRPr="00CE5D9F">
        <w:rPr>
          <w:sz w:val="22"/>
          <w:szCs w:val="22"/>
        </w:rPr>
        <w:t xml:space="preserve">rain and provide </w:t>
      </w:r>
      <w:r w:rsidR="00FD4F39" w:rsidRPr="00EB7EDC">
        <w:rPr>
          <w:sz w:val="22"/>
          <w:szCs w:val="22"/>
        </w:rPr>
        <w:t xml:space="preserve">recommendations and technical assistance to improve diagnostic services for support of clinical diagnosis and treatment as well as for quality assurance </w:t>
      </w:r>
      <w:r w:rsidR="00FD4F39">
        <w:rPr>
          <w:sz w:val="22"/>
          <w:szCs w:val="22"/>
        </w:rPr>
        <w:t>and quality i</w:t>
      </w:r>
      <w:r w:rsidR="00FD4F39" w:rsidRPr="00FD4F39">
        <w:rPr>
          <w:sz w:val="22"/>
          <w:szCs w:val="22"/>
        </w:rPr>
        <w:t xml:space="preserve">mprovement initiatives </w:t>
      </w:r>
      <w:r w:rsidRPr="00CE5D9F">
        <w:rPr>
          <w:color w:val="000000"/>
          <w:sz w:val="22"/>
          <w:szCs w:val="22"/>
        </w:rPr>
        <w:t>conform to a class of activities normally eligible for categorical exclusion. However, failure to adequately address the environmental dimensions</w:t>
      </w:r>
      <w:r w:rsidR="00FD4F39">
        <w:rPr>
          <w:color w:val="000000"/>
          <w:sz w:val="22"/>
          <w:szCs w:val="22"/>
        </w:rPr>
        <w:t xml:space="preserve"> </w:t>
      </w:r>
      <w:r w:rsidRPr="00CE5D9F">
        <w:rPr>
          <w:color w:val="000000"/>
          <w:sz w:val="22"/>
          <w:szCs w:val="22"/>
        </w:rPr>
        <w:t xml:space="preserve">attendant to </w:t>
      </w:r>
      <w:r w:rsidR="00FD4F39">
        <w:rPr>
          <w:color w:val="000000"/>
          <w:sz w:val="22"/>
          <w:szCs w:val="22"/>
        </w:rPr>
        <w:t xml:space="preserve">clinical </w:t>
      </w:r>
      <w:r w:rsidR="00FD4F39">
        <w:rPr>
          <w:sz w:val="22"/>
          <w:szCs w:val="22"/>
        </w:rPr>
        <w:t>diagnostic services and treatment</w:t>
      </w:r>
      <w:r w:rsidRPr="00CE5D9F">
        <w:rPr>
          <w:sz w:val="22"/>
          <w:szCs w:val="22"/>
        </w:rPr>
        <w:t xml:space="preserve"> </w:t>
      </w:r>
      <w:r w:rsidR="00FD4F39">
        <w:rPr>
          <w:color w:val="000000"/>
          <w:sz w:val="22"/>
          <w:szCs w:val="22"/>
        </w:rPr>
        <w:t xml:space="preserve">(e.g., proper handling and disposal of medical waste </w:t>
      </w:r>
      <w:r w:rsidR="00FD4F39" w:rsidRPr="001C5ED9">
        <w:rPr>
          <w:sz w:val="22"/>
          <w:szCs w:val="22"/>
        </w:rPr>
        <w:t>including blood, sputum, sharps, obsolete or expired drugs</w:t>
      </w:r>
      <w:r w:rsidR="00FD4F39">
        <w:rPr>
          <w:sz w:val="22"/>
          <w:szCs w:val="22"/>
        </w:rPr>
        <w:t>,</w:t>
      </w:r>
      <w:r w:rsidR="00FD4F39" w:rsidRPr="001C5ED9">
        <w:rPr>
          <w:sz w:val="22"/>
          <w:szCs w:val="22"/>
        </w:rPr>
        <w:t xml:space="preserve"> and other commodities</w:t>
      </w:r>
      <w:r w:rsidR="00FD4F39">
        <w:rPr>
          <w:sz w:val="22"/>
          <w:szCs w:val="22"/>
        </w:rPr>
        <w:t>)</w:t>
      </w:r>
      <w:r w:rsidR="00FD4F39" w:rsidRPr="00CE5D9F">
        <w:rPr>
          <w:color w:val="000000"/>
          <w:sz w:val="22"/>
          <w:szCs w:val="22"/>
        </w:rPr>
        <w:t xml:space="preserve"> </w:t>
      </w:r>
      <w:r w:rsidRPr="00CE5D9F">
        <w:rPr>
          <w:sz w:val="22"/>
          <w:szCs w:val="22"/>
        </w:rPr>
        <w:t xml:space="preserve">may result in adverse environmental impacts. A </w:t>
      </w:r>
      <w:r w:rsidRPr="00CE5D9F">
        <w:rPr>
          <w:b/>
          <w:color w:val="000000"/>
          <w:sz w:val="22"/>
          <w:szCs w:val="22"/>
        </w:rPr>
        <w:t xml:space="preserve">Negative Determination </w:t>
      </w:r>
      <w:r w:rsidRPr="00CE5D9F">
        <w:rPr>
          <w:color w:val="000000"/>
          <w:sz w:val="22"/>
          <w:szCs w:val="22"/>
        </w:rPr>
        <w:t xml:space="preserve">pursuant to §216.3(c)(2)(iii) </w:t>
      </w:r>
      <w:r w:rsidRPr="00CE5D9F">
        <w:rPr>
          <w:sz w:val="22"/>
          <w:szCs w:val="22"/>
        </w:rPr>
        <w:t xml:space="preserve">is therefore recommended for this component subject on the </w:t>
      </w:r>
      <w:r w:rsidRPr="00CE5D9F">
        <w:rPr>
          <w:b/>
          <w:sz w:val="22"/>
          <w:szCs w:val="22"/>
        </w:rPr>
        <w:t xml:space="preserve">condition </w:t>
      </w:r>
      <w:r w:rsidRPr="00CE5D9F">
        <w:rPr>
          <w:sz w:val="22"/>
          <w:szCs w:val="22"/>
        </w:rPr>
        <w:t>that technical assistance, capacity building, training, and protocol and curriculum development cover best management practices concerning the proper handling, use, and disposal of medical waste, including blood, sputum, sharps, obsolete or expired drugs, and other commodities.</w:t>
      </w:r>
    </w:p>
    <w:p w:rsidR="00F56076" w:rsidRDefault="00F56076" w:rsidP="00F56076"/>
    <w:tbl>
      <w:tblPr>
        <w:tblW w:w="9375" w:type="dxa"/>
        <w:tblInd w:w="93" w:type="dxa"/>
        <w:tblLook w:val="04A0" w:firstRow="1" w:lastRow="0" w:firstColumn="1" w:lastColumn="0" w:noHBand="0" w:noVBand="1"/>
      </w:tblPr>
      <w:tblGrid>
        <w:gridCol w:w="656"/>
        <w:gridCol w:w="4399"/>
        <w:gridCol w:w="4320"/>
      </w:tblGrid>
      <w:tr w:rsidR="00F56076" w:rsidRPr="00E90738" w:rsidTr="00DF2EBA">
        <w:trPr>
          <w:trHeight w:val="252"/>
          <w:tblHeader/>
        </w:trPr>
        <w:tc>
          <w:tcPr>
            <w:tcW w:w="656" w:type="dxa"/>
            <w:tcBorders>
              <w:left w:val="nil"/>
              <w:bottom w:val="single" w:sz="4" w:space="0" w:color="auto"/>
            </w:tcBorders>
            <w:shd w:val="clear" w:color="auto" w:fill="auto"/>
            <w:noWrap/>
            <w:vAlign w:val="center"/>
          </w:tcPr>
          <w:p w:rsidR="00F56076" w:rsidRPr="00D73FB9" w:rsidRDefault="00F56076" w:rsidP="00A13F14">
            <w:pPr>
              <w:rPr>
                <w:b/>
                <w:color w:val="000000"/>
                <w:sz w:val="22"/>
                <w:szCs w:val="22"/>
              </w:rPr>
            </w:pPr>
            <w:r>
              <w:rPr>
                <w:b/>
                <w:color w:val="000000"/>
                <w:sz w:val="22"/>
                <w:szCs w:val="22"/>
              </w:rPr>
              <w:t>3.1.1</w:t>
            </w:r>
          </w:p>
        </w:tc>
        <w:tc>
          <w:tcPr>
            <w:tcW w:w="8719" w:type="dxa"/>
            <w:gridSpan w:val="2"/>
            <w:tcBorders>
              <w:bottom w:val="single" w:sz="4" w:space="0" w:color="auto"/>
            </w:tcBorders>
            <w:shd w:val="clear" w:color="auto" w:fill="auto"/>
            <w:vAlign w:val="center"/>
          </w:tcPr>
          <w:p w:rsidR="00F56076" w:rsidRPr="00E90738" w:rsidRDefault="00F56076" w:rsidP="00A13F14">
            <w:pPr>
              <w:rPr>
                <w:b/>
                <w:color w:val="000000"/>
                <w:sz w:val="22"/>
                <w:szCs w:val="22"/>
              </w:rPr>
            </w:pPr>
            <w:r w:rsidRPr="00EB7EDC">
              <w:rPr>
                <w:b/>
                <w:sz w:val="22"/>
                <w:szCs w:val="22"/>
              </w:rPr>
              <w:t>Capacity Building for Improved Community-Based Services</w:t>
            </w:r>
          </w:p>
        </w:tc>
      </w:tr>
      <w:tr w:rsidR="00F56076" w:rsidRPr="00E90738" w:rsidTr="00DF2EBA">
        <w:trPr>
          <w:trHeight w:val="450"/>
          <w:tblHeader/>
        </w:trPr>
        <w:tc>
          <w:tcPr>
            <w:tcW w:w="656" w:type="dxa"/>
            <w:tcBorders>
              <w:left w:val="nil"/>
              <w:bottom w:val="single" w:sz="4" w:space="0" w:color="auto"/>
            </w:tcBorders>
            <w:shd w:val="clear" w:color="auto" w:fill="8DB3E2" w:themeFill="text2" w:themeFillTint="66"/>
            <w:noWrap/>
            <w:vAlign w:val="center"/>
          </w:tcPr>
          <w:p w:rsidR="00F56076" w:rsidRPr="00E90738" w:rsidRDefault="00F56076" w:rsidP="00A13F14">
            <w:pPr>
              <w:rPr>
                <w:color w:val="000000"/>
                <w:sz w:val="22"/>
                <w:szCs w:val="22"/>
              </w:rPr>
            </w:pPr>
          </w:p>
        </w:tc>
        <w:tc>
          <w:tcPr>
            <w:tcW w:w="4399" w:type="dxa"/>
            <w:tcBorders>
              <w:bottom w:val="single" w:sz="4" w:space="0" w:color="auto"/>
            </w:tcBorders>
            <w:shd w:val="clear" w:color="auto" w:fill="8DB3E2" w:themeFill="text2" w:themeFillTint="66"/>
            <w:vAlign w:val="center"/>
          </w:tcPr>
          <w:p w:rsidR="00F56076" w:rsidRPr="00E90738" w:rsidRDefault="00F56076" w:rsidP="00A13F14">
            <w:pPr>
              <w:rPr>
                <w:b/>
                <w:color w:val="000000"/>
                <w:sz w:val="22"/>
                <w:szCs w:val="22"/>
              </w:rPr>
            </w:pPr>
            <w:r w:rsidRPr="00E90738">
              <w:rPr>
                <w:b/>
                <w:color w:val="000000"/>
                <w:sz w:val="22"/>
                <w:szCs w:val="22"/>
              </w:rPr>
              <w:t>Activities</w:t>
            </w:r>
          </w:p>
        </w:tc>
        <w:tc>
          <w:tcPr>
            <w:tcW w:w="4320" w:type="dxa"/>
            <w:tcBorders>
              <w:bottom w:val="single" w:sz="4" w:space="0" w:color="auto"/>
            </w:tcBorders>
            <w:shd w:val="clear" w:color="auto" w:fill="8DB3E2" w:themeFill="text2" w:themeFillTint="66"/>
            <w:vAlign w:val="center"/>
          </w:tcPr>
          <w:p w:rsidR="00F56076" w:rsidRPr="00E90738" w:rsidRDefault="00F56076" w:rsidP="00A13F14">
            <w:pPr>
              <w:rPr>
                <w:b/>
                <w:color w:val="000000"/>
                <w:sz w:val="22"/>
                <w:szCs w:val="22"/>
              </w:rPr>
            </w:pPr>
            <w:r w:rsidRPr="00E90738">
              <w:rPr>
                <w:b/>
                <w:color w:val="000000"/>
                <w:sz w:val="22"/>
                <w:szCs w:val="22"/>
              </w:rPr>
              <w:t>Recommended Determination</w:t>
            </w:r>
          </w:p>
        </w:tc>
      </w:tr>
      <w:tr w:rsidR="00F56076" w:rsidRPr="00E90738" w:rsidTr="00DF2EBA">
        <w:trPr>
          <w:trHeight w:val="278"/>
        </w:trPr>
        <w:tc>
          <w:tcPr>
            <w:tcW w:w="656" w:type="dxa"/>
            <w:tcBorders>
              <w:top w:val="nil"/>
              <w:left w:val="nil"/>
              <w:bottom w:val="nil"/>
            </w:tcBorders>
            <w:shd w:val="clear" w:color="auto" w:fill="auto"/>
            <w:noWrap/>
          </w:tcPr>
          <w:p w:rsidR="00F56076" w:rsidRPr="00E90738" w:rsidRDefault="00F56076" w:rsidP="00A13F14">
            <w:pPr>
              <w:rPr>
                <w:color w:val="000000"/>
                <w:sz w:val="22"/>
                <w:szCs w:val="22"/>
              </w:rPr>
            </w:pPr>
          </w:p>
        </w:tc>
        <w:tc>
          <w:tcPr>
            <w:tcW w:w="4399" w:type="dxa"/>
            <w:tcBorders>
              <w:top w:val="single" w:sz="4" w:space="0" w:color="auto"/>
              <w:left w:val="single" w:sz="4" w:space="0" w:color="auto"/>
              <w:bottom w:val="single" w:sz="4" w:space="0" w:color="auto"/>
              <w:right w:val="single" w:sz="4" w:space="0" w:color="auto"/>
            </w:tcBorders>
            <w:shd w:val="clear" w:color="auto" w:fill="auto"/>
          </w:tcPr>
          <w:p w:rsidR="00F56076" w:rsidRPr="00EB7EDC" w:rsidRDefault="00F56076" w:rsidP="008B46BD">
            <w:pPr>
              <w:tabs>
                <w:tab w:val="left" w:pos="-1512"/>
                <w:tab w:val="left" w:pos="-1152"/>
                <w:tab w:val="left" w:pos="-432"/>
                <w:tab w:val="left" w:pos="288"/>
                <w:tab w:val="left" w:pos="1008"/>
                <w:tab w:val="left" w:pos="1548"/>
                <w:tab w:val="left" w:pos="2178"/>
                <w:tab w:val="left" w:pos="2988"/>
                <w:tab w:val="left" w:pos="3888"/>
                <w:tab w:val="left" w:pos="4608"/>
                <w:tab w:val="left" w:pos="4968"/>
                <w:tab w:val="left" w:pos="5148"/>
                <w:tab w:val="left" w:pos="6318"/>
                <w:tab w:val="left" w:pos="6768"/>
                <w:tab w:val="left" w:pos="7488"/>
                <w:tab w:val="left" w:pos="7848"/>
                <w:tab w:val="left" w:pos="8928"/>
              </w:tabs>
              <w:ind w:right="90"/>
              <w:rPr>
                <w:b/>
                <w:sz w:val="22"/>
                <w:szCs w:val="22"/>
              </w:rPr>
            </w:pPr>
            <w:r w:rsidRPr="00EB7EDC">
              <w:rPr>
                <w:b/>
                <w:sz w:val="22"/>
                <w:szCs w:val="22"/>
              </w:rPr>
              <w:t xml:space="preserve">Broaden Capacity of the CHSWTs and Civil Society </w:t>
            </w:r>
            <w:r w:rsidRPr="00EB7EDC">
              <w:rPr>
                <w:sz w:val="22"/>
                <w:szCs w:val="22"/>
              </w:rPr>
              <w:t>through</w:t>
            </w:r>
            <w:r w:rsidR="008B46BD">
              <w:rPr>
                <w:sz w:val="22"/>
                <w:szCs w:val="22"/>
              </w:rPr>
              <w:t xml:space="preserve"> technical assistance</w:t>
            </w:r>
            <w:r w:rsidRPr="00EB7EDC">
              <w:rPr>
                <w:sz w:val="22"/>
                <w:szCs w:val="22"/>
              </w:rPr>
              <w:t xml:space="preserve"> activities that focus on strengthening leadership, coordination, and management capacity of CHSWTs, NGOs, </w:t>
            </w:r>
            <w:r>
              <w:rPr>
                <w:sz w:val="22"/>
                <w:szCs w:val="22"/>
              </w:rPr>
              <w:t xml:space="preserve">and </w:t>
            </w:r>
            <w:r w:rsidRPr="00EB7EDC">
              <w:rPr>
                <w:sz w:val="22"/>
                <w:szCs w:val="22"/>
              </w:rPr>
              <w:t xml:space="preserve">CSOs to implement and oversee community services incorporating </w:t>
            </w:r>
            <w:r w:rsidR="008B46BD">
              <w:rPr>
                <w:sz w:val="22"/>
                <w:szCs w:val="22"/>
              </w:rPr>
              <w:t xml:space="preserve"> capacity building to use data for decision making</w:t>
            </w:r>
            <w:r w:rsidRPr="00EB7EDC">
              <w:rPr>
                <w:sz w:val="22"/>
                <w:szCs w:val="22"/>
              </w:rPr>
              <w:t xml:space="preserve">, </w:t>
            </w:r>
            <w:r w:rsidR="008B46BD">
              <w:rPr>
                <w:sz w:val="22"/>
                <w:szCs w:val="22"/>
              </w:rPr>
              <w:t>county-level mapping of local organizations</w:t>
            </w:r>
            <w:r w:rsidRPr="00EB7EDC">
              <w:rPr>
                <w:sz w:val="22"/>
                <w:szCs w:val="22"/>
              </w:rPr>
              <w:t>, mentorship, training, and performance management.</w:t>
            </w:r>
            <w:r w:rsidRPr="00EB7EDC">
              <w:rPr>
                <w:b/>
                <w:sz w:val="22"/>
                <w:szCs w:val="22"/>
              </w:rPr>
              <w:t xml:space="preserve"> </w:t>
            </w:r>
          </w:p>
        </w:tc>
        <w:tc>
          <w:tcPr>
            <w:tcW w:w="4320" w:type="dxa"/>
            <w:vMerge w:val="restart"/>
            <w:tcBorders>
              <w:top w:val="single" w:sz="4" w:space="0" w:color="auto"/>
              <w:left w:val="nil"/>
              <w:right w:val="single" w:sz="4" w:space="0" w:color="auto"/>
            </w:tcBorders>
            <w:shd w:val="clear" w:color="auto" w:fill="auto"/>
            <w:noWrap/>
          </w:tcPr>
          <w:p w:rsidR="00F56076" w:rsidRDefault="00F56076" w:rsidP="00A13F14">
            <w:pPr>
              <w:rPr>
                <w:sz w:val="22"/>
                <w:szCs w:val="22"/>
              </w:rPr>
            </w:pPr>
            <w:r>
              <w:rPr>
                <w:b/>
                <w:color w:val="000000"/>
                <w:sz w:val="22"/>
                <w:szCs w:val="22"/>
              </w:rPr>
              <w:t xml:space="preserve">Categorical Exclusion, </w:t>
            </w:r>
            <w:r w:rsidRPr="006763FF">
              <w:rPr>
                <w:color w:val="000000"/>
                <w:sz w:val="22"/>
                <w:szCs w:val="22"/>
              </w:rPr>
              <w:t>as per CFR §216.2(c)(2)</w:t>
            </w:r>
            <w:r>
              <w:rPr>
                <w:color w:val="000000"/>
                <w:sz w:val="22"/>
                <w:szCs w:val="22"/>
              </w:rPr>
              <w:t xml:space="preserve"> (i), (v), (xiv), and (xv)</w:t>
            </w:r>
          </w:p>
          <w:p w:rsidR="00F56076" w:rsidRDefault="00F56076" w:rsidP="00A13F14">
            <w:pPr>
              <w:rPr>
                <w:sz w:val="22"/>
                <w:szCs w:val="22"/>
              </w:rPr>
            </w:pPr>
          </w:p>
          <w:p w:rsidR="00F56076" w:rsidRDefault="00F56076" w:rsidP="00A13F14">
            <w:pPr>
              <w:tabs>
                <w:tab w:val="left" w:pos="522"/>
              </w:tabs>
              <w:ind w:left="522" w:hanging="450"/>
              <w:rPr>
                <w:color w:val="000000"/>
                <w:sz w:val="22"/>
                <w:szCs w:val="22"/>
              </w:rPr>
            </w:pPr>
            <w:r w:rsidRPr="006763FF">
              <w:rPr>
                <w:color w:val="000000"/>
                <w:sz w:val="22"/>
                <w:szCs w:val="22"/>
              </w:rPr>
              <w:t xml:space="preserve">(i) </w:t>
            </w:r>
            <w:r>
              <w:rPr>
                <w:color w:val="000000"/>
                <w:sz w:val="22"/>
                <w:szCs w:val="22"/>
              </w:rPr>
              <w:t xml:space="preserve"> </w:t>
            </w:r>
            <w:r w:rsidRPr="006763FF">
              <w:rPr>
                <w:color w:val="000000"/>
                <w:sz w:val="22"/>
                <w:szCs w:val="22"/>
              </w:rPr>
              <w:t>Education, technical assistance, or training programs except to the extent such programs include activities directly affecting the environment (such as construction of facilities, etc.)</w:t>
            </w:r>
          </w:p>
          <w:p w:rsidR="00F56076" w:rsidRDefault="00F56076" w:rsidP="00A13F14">
            <w:pPr>
              <w:tabs>
                <w:tab w:val="left" w:pos="522"/>
              </w:tabs>
              <w:ind w:left="522" w:hanging="450"/>
              <w:rPr>
                <w:color w:val="000000"/>
                <w:sz w:val="22"/>
                <w:szCs w:val="22"/>
              </w:rPr>
            </w:pPr>
            <w:r w:rsidRPr="006763FF">
              <w:rPr>
                <w:color w:val="000000"/>
                <w:sz w:val="22"/>
                <w:szCs w:val="22"/>
              </w:rPr>
              <w:t xml:space="preserve">(v) </w:t>
            </w:r>
            <w:r>
              <w:rPr>
                <w:color w:val="000000"/>
                <w:sz w:val="22"/>
                <w:szCs w:val="22"/>
              </w:rPr>
              <w:t xml:space="preserve">  </w:t>
            </w:r>
            <w:r w:rsidRPr="006763FF">
              <w:rPr>
                <w:color w:val="000000"/>
                <w:sz w:val="22"/>
                <w:szCs w:val="22"/>
              </w:rPr>
              <w:t>Document and information transfers;</w:t>
            </w:r>
          </w:p>
          <w:p w:rsidR="00F56076" w:rsidRPr="006763FF" w:rsidRDefault="00F56076" w:rsidP="00A13F14">
            <w:pPr>
              <w:tabs>
                <w:tab w:val="left" w:pos="522"/>
              </w:tabs>
              <w:ind w:left="522" w:hanging="450"/>
              <w:rPr>
                <w:color w:val="000000"/>
                <w:sz w:val="22"/>
                <w:szCs w:val="22"/>
              </w:rPr>
            </w:pPr>
            <w:r w:rsidRPr="006763FF">
              <w:rPr>
                <w:color w:val="000000"/>
                <w:sz w:val="22"/>
                <w:szCs w:val="22"/>
              </w:rPr>
              <w:t xml:space="preserve">(xiv) Studies, projects or programs intended </w:t>
            </w:r>
            <w:r w:rsidRPr="006763FF">
              <w:rPr>
                <w:color w:val="000000"/>
                <w:sz w:val="22"/>
                <w:szCs w:val="22"/>
              </w:rPr>
              <w:lastRenderedPageBreak/>
              <w:t xml:space="preserve">to develop the capability of recipient countries to engage in development planning, except to the extent designed to result in activities directly affecting the environment (such as construction of facilities, etc.); and </w:t>
            </w:r>
          </w:p>
          <w:p w:rsidR="00F56076" w:rsidRPr="006763FF" w:rsidRDefault="00F56076" w:rsidP="00A13F14">
            <w:pPr>
              <w:tabs>
                <w:tab w:val="left" w:pos="522"/>
              </w:tabs>
              <w:ind w:left="522" w:hanging="450"/>
              <w:rPr>
                <w:color w:val="000000"/>
                <w:sz w:val="22"/>
                <w:szCs w:val="22"/>
              </w:rPr>
            </w:pPr>
            <w:r w:rsidRPr="006763FF">
              <w:rPr>
                <w:color w:val="000000"/>
                <w:sz w:val="22"/>
                <w:szCs w:val="22"/>
              </w:rPr>
              <w:t>(xv) Activities which involve the application of design criteria or standards d</w:t>
            </w:r>
            <w:r>
              <w:rPr>
                <w:color w:val="000000"/>
                <w:sz w:val="22"/>
                <w:szCs w:val="22"/>
              </w:rPr>
              <w:t>eveloped and approved by USAID</w:t>
            </w:r>
          </w:p>
        </w:tc>
      </w:tr>
      <w:tr w:rsidR="00F56076" w:rsidRPr="00E90738" w:rsidTr="00DF2EBA">
        <w:trPr>
          <w:trHeight w:val="1790"/>
        </w:trPr>
        <w:tc>
          <w:tcPr>
            <w:tcW w:w="656" w:type="dxa"/>
            <w:tcBorders>
              <w:top w:val="nil"/>
              <w:left w:val="nil"/>
              <w:bottom w:val="nil"/>
            </w:tcBorders>
            <w:shd w:val="clear" w:color="auto" w:fill="auto"/>
            <w:noWrap/>
          </w:tcPr>
          <w:p w:rsidR="00F56076" w:rsidRPr="00E90738" w:rsidRDefault="00F56076" w:rsidP="00A13F14">
            <w:pPr>
              <w:rPr>
                <w:color w:val="000000"/>
                <w:sz w:val="22"/>
                <w:szCs w:val="22"/>
              </w:rPr>
            </w:pPr>
          </w:p>
        </w:tc>
        <w:tc>
          <w:tcPr>
            <w:tcW w:w="4399" w:type="dxa"/>
            <w:tcBorders>
              <w:top w:val="single" w:sz="4" w:space="0" w:color="auto"/>
              <w:left w:val="single" w:sz="4" w:space="0" w:color="auto"/>
              <w:bottom w:val="single" w:sz="4" w:space="0" w:color="auto"/>
              <w:right w:val="single" w:sz="4" w:space="0" w:color="auto"/>
            </w:tcBorders>
            <w:shd w:val="clear" w:color="auto" w:fill="auto"/>
          </w:tcPr>
          <w:p w:rsidR="00F56076" w:rsidRPr="006257ED" w:rsidRDefault="00F56076" w:rsidP="00A13F14">
            <w:pPr>
              <w:rPr>
                <w:sz w:val="22"/>
                <w:szCs w:val="22"/>
              </w:rPr>
            </w:pPr>
            <w:r w:rsidRPr="006257ED">
              <w:rPr>
                <w:b/>
                <w:sz w:val="22"/>
                <w:szCs w:val="22"/>
              </w:rPr>
              <w:t xml:space="preserve">Institutionalize Quality Assurance (QA) and Quality Improvement (QI) initiatives to improve health care processes: </w:t>
            </w:r>
            <w:r w:rsidRPr="006257ED">
              <w:rPr>
                <w:sz w:val="22"/>
                <w:szCs w:val="22"/>
              </w:rPr>
              <w:t>Provide recommendations and technical assistance to improve diagnostic services for support of clinical diagnosis and treatment as well as for quality assurance functions</w:t>
            </w:r>
          </w:p>
        </w:tc>
        <w:tc>
          <w:tcPr>
            <w:tcW w:w="4320" w:type="dxa"/>
            <w:vMerge/>
            <w:tcBorders>
              <w:left w:val="nil"/>
              <w:right w:val="single" w:sz="4" w:space="0" w:color="auto"/>
            </w:tcBorders>
            <w:shd w:val="clear" w:color="auto" w:fill="auto"/>
            <w:noWrap/>
          </w:tcPr>
          <w:p w:rsidR="00F56076" w:rsidRPr="006763FF" w:rsidRDefault="00F56076" w:rsidP="00A13F14">
            <w:pPr>
              <w:rPr>
                <w:b/>
                <w:color w:val="000000"/>
                <w:sz w:val="22"/>
                <w:szCs w:val="22"/>
              </w:rPr>
            </w:pPr>
          </w:p>
        </w:tc>
      </w:tr>
      <w:tr w:rsidR="00F56076" w:rsidRPr="00E90738" w:rsidTr="00DF2EBA">
        <w:trPr>
          <w:trHeight w:val="1628"/>
        </w:trPr>
        <w:tc>
          <w:tcPr>
            <w:tcW w:w="656" w:type="dxa"/>
            <w:tcBorders>
              <w:top w:val="nil"/>
              <w:left w:val="nil"/>
              <w:bottom w:val="nil"/>
            </w:tcBorders>
            <w:shd w:val="clear" w:color="auto" w:fill="auto"/>
            <w:noWrap/>
          </w:tcPr>
          <w:p w:rsidR="00F56076" w:rsidRPr="00E90738" w:rsidRDefault="00F56076" w:rsidP="00A13F14">
            <w:pPr>
              <w:rPr>
                <w:color w:val="000000"/>
                <w:sz w:val="22"/>
                <w:szCs w:val="22"/>
              </w:rPr>
            </w:pPr>
          </w:p>
        </w:tc>
        <w:tc>
          <w:tcPr>
            <w:tcW w:w="4399" w:type="dxa"/>
            <w:tcBorders>
              <w:top w:val="single" w:sz="4" w:space="0" w:color="auto"/>
              <w:left w:val="single" w:sz="4" w:space="0" w:color="auto"/>
              <w:bottom w:val="single" w:sz="4" w:space="0" w:color="auto"/>
              <w:right w:val="single" w:sz="4" w:space="0" w:color="auto"/>
            </w:tcBorders>
            <w:shd w:val="clear" w:color="auto" w:fill="auto"/>
          </w:tcPr>
          <w:p w:rsidR="00F56076" w:rsidRPr="00EB7EDC" w:rsidRDefault="00F56076" w:rsidP="00DF2EBA">
            <w:pPr>
              <w:tabs>
                <w:tab w:val="left" w:pos="-1512"/>
                <w:tab w:val="left" w:pos="-1152"/>
                <w:tab w:val="left" w:pos="-432"/>
                <w:tab w:val="left" w:pos="288"/>
                <w:tab w:val="left" w:pos="1008"/>
                <w:tab w:val="left" w:pos="1548"/>
                <w:tab w:val="left" w:pos="2178"/>
                <w:tab w:val="left" w:pos="2988"/>
                <w:tab w:val="left" w:pos="3888"/>
                <w:tab w:val="left" w:pos="4608"/>
                <w:tab w:val="left" w:pos="4968"/>
                <w:tab w:val="left" w:pos="5148"/>
                <w:tab w:val="left" w:pos="6318"/>
                <w:tab w:val="left" w:pos="6768"/>
                <w:tab w:val="left" w:pos="7488"/>
                <w:tab w:val="left" w:pos="7848"/>
              </w:tabs>
              <w:ind w:right="90"/>
              <w:rPr>
                <w:b/>
                <w:bCs/>
                <w:iCs/>
                <w:color w:val="000000"/>
                <w:sz w:val="22"/>
                <w:szCs w:val="22"/>
              </w:rPr>
            </w:pPr>
            <w:r w:rsidRPr="00EB7EDC">
              <w:rPr>
                <w:b/>
                <w:bCs/>
                <w:iCs/>
                <w:color w:val="000000"/>
                <w:sz w:val="22"/>
                <w:szCs w:val="22"/>
              </w:rPr>
              <w:t xml:space="preserve">Improve Health Seeking Behavior and Practices </w:t>
            </w:r>
            <w:r w:rsidRPr="00EB7EDC">
              <w:rPr>
                <w:bCs/>
                <w:iCs/>
                <w:color w:val="000000"/>
                <w:sz w:val="22"/>
                <w:szCs w:val="22"/>
              </w:rPr>
              <w:t>by providing capacity building</w:t>
            </w:r>
            <w:r w:rsidRPr="00EB7EDC">
              <w:rPr>
                <w:b/>
                <w:bCs/>
                <w:iCs/>
                <w:color w:val="000000"/>
                <w:sz w:val="22"/>
                <w:szCs w:val="22"/>
              </w:rPr>
              <w:t xml:space="preserve"> </w:t>
            </w:r>
            <w:r w:rsidRPr="00EB7EDC">
              <w:rPr>
                <w:bCs/>
                <w:iCs/>
                <w:color w:val="000000"/>
                <w:sz w:val="22"/>
                <w:szCs w:val="22"/>
              </w:rPr>
              <w:t>support and TA to local NGOs/CSOs to mobilize and engage communities and create an enabling environment for healthy behaviors</w:t>
            </w:r>
            <w:r w:rsidR="008B46BD">
              <w:rPr>
                <w:bCs/>
                <w:iCs/>
                <w:color w:val="000000"/>
                <w:sz w:val="22"/>
                <w:szCs w:val="22"/>
              </w:rPr>
              <w:t xml:space="preserve"> through operationalizing the National Health Communication Strategy IEC/BCC activities to encourage improved health seeking behaviors</w:t>
            </w:r>
          </w:p>
        </w:tc>
        <w:tc>
          <w:tcPr>
            <w:tcW w:w="4320" w:type="dxa"/>
            <w:vMerge/>
            <w:tcBorders>
              <w:left w:val="nil"/>
              <w:bottom w:val="single" w:sz="4" w:space="0" w:color="auto"/>
              <w:right w:val="single" w:sz="4" w:space="0" w:color="auto"/>
            </w:tcBorders>
            <w:shd w:val="clear" w:color="auto" w:fill="auto"/>
            <w:noWrap/>
          </w:tcPr>
          <w:p w:rsidR="00F56076" w:rsidRPr="00E90738" w:rsidRDefault="00F56076" w:rsidP="00A13F14">
            <w:pPr>
              <w:rPr>
                <w:b/>
                <w:color w:val="000000"/>
                <w:sz w:val="22"/>
                <w:szCs w:val="22"/>
              </w:rPr>
            </w:pPr>
          </w:p>
        </w:tc>
      </w:tr>
      <w:tr w:rsidR="00F56076" w:rsidRPr="00E90738" w:rsidTr="00DF2EBA">
        <w:trPr>
          <w:trHeight w:val="1898"/>
        </w:trPr>
        <w:tc>
          <w:tcPr>
            <w:tcW w:w="656" w:type="dxa"/>
            <w:tcBorders>
              <w:top w:val="nil"/>
              <w:left w:val="nil"/>
              <w:bottom w:val="nil"/>
            </w:tcBorders>
            <w:shd w:val="clear" w:color="auto" w:fill="auto"/>
            <w:noWrap/>
          </w:tcPr>
          <w:p w:rsidR="00F56076" w:rsidRPr="006257ED" w:rsidRDefault="00F56076" w:rsidP="00A13F14">
            <w:pPr>
              <w:rPr>
                <w:color w:val="000000"/>
                <w:sz w:val="22"/>
                <w:szCs w:val="22"/>
              </w:rPr>
            </w:pPr>
          </w:p>
        </w:tc>
        <w:tc>
          <w:tcPr>
            <w:tcW w:w="4399" w:type="dxa"/>
            <w:tcBorders>
              <w:top w:val="single" w:sz="4" w:space="0" w:color="auto"/>
              <w:left w:val="single" w:sz="4" w:space="0" w:color="auto"/>
              <w:bottom w:val="single" w:sz="4" w:space="0" w:color="auto"/>
              <w:right w:val="single" w:sz="4" w:space="0" w:color="auto"/>
            </w:tcBorders>
            <w:shd w:val="clear" w:color="auto" w:fill="auto"/>
          </w:tcPr>
          <w:p w:rsidR="00F56076" w:rsidRPr="006257ED" w:rsidRDefault="00F56076" w:rsidP="000E053E">
            <w:r w:rsidRPr="006257ED">
              <w:rPr>
                <w:b/>
                <w:bCs/>
                <w:iCs/>
                <w:color w:val="000000"/>
                <w:sz w:val="22"/>
                <w:szCs w:val="22"/>
              </w:rPr>
              <w:t xml:space="preserve">Increase availability of community-based health and social welfare services </w:t>
            </w:r>
            <w:r w:rsidRPr="006257ED">
              <w:rPr>
                <w:bCs/>
                <w:iCs/>
                <w:color w:val="000000"/>
                <w:sz w:val="22"/>
                <w:szCs w:val="22"/>
              </w:rPr>
              <w:t>by developing program descriptions for USAID grants to local organizations; provide TA to MOHSW and CHSWTs to</w:t>
            </w:r>
            <w:r w:rsidR="000E053E">
              <w:rPr>
                <w:bCs/>
                <w:iCs/>
                <w:color w:val="000000"/>
                <w:sz w:val="22"/>
                <w:szCs w:val="22"/>
              </w:rPr>
              <w:t xml:space="preserve"> finalize,</w:t>
            </w:r>
            <w:r w:rsidRPr="006257ED">
              <w:rPr>
                <w:bCs/>
                <w:iCs/>
                <w:color w:val="000000"/>
                <w:sz w:val="22"/>
                <w:szCs w:val="22"/>
              </w:rPr>
              <w:t xml:space="preserve"> operationalize</w:t>
            </w:r>
            <w:r w:rsidR="008B46BD">
              <w:rPr>
                <w:bCs/>
                <w:iCs/>
                <w:color w:val="000000"/>
                <w:sz w:val="22"/>
                <w:szCs w:val="22"/>
              </w:rPr>
              <w:t xml:space="preserve"> and institutionalize</w:t>
            </w:r>
            <w:r w:rsidRPr="006257ED">
              <w:rPr>
                <w:bCs/>
                <w:iCs/>
                <w:color w:val="000000"/>
                <w:sz w:val="22"/>
                <w:szCs w:val="22"/>
              </w:rPr>
              <w:t xml:space="preserve"> the National Policy on Community Health Services and strengthen community-based services; and design and support QA strategies for community-based services</w:t>
            </w:r>
            <w:r w:rsidR="003D6FF2">
              <w:rPr>
                <w:bCs/>
                <w:iCs/>
                <w:color w:val="000000"/>
                <w:sz w:val="22"/>
                <w:szCs w:val="22"/>
              </w:rPr>
              <w:t>.</w:t>
            </w:r>
          </w:p>
        </w:tc>
        <w:tc>
          <w:tcPr>
            <w:tcW w:w="4320" w:type="dxa"/>
            <w:vMerge w:val="restart"/>
            <w:tcBorders>
              <w:top w:val="single" w:sz="4" w:space="0" w:color="auto"/>
              <w:left w:val="nil"/>
              <w:right w:val="single" w:sz="4" w:space="0" w:color="auto"/>
            </w:tcBorders>
            <w:shd w:val="clear" w:color="auto" w:fill="auto"/>
            <w:noWrap/>
          </w:tcPr>
          <w:p w:rsidR="00F56076" w:rsidRPr="00A25CDB" w:rsidRDefault="00F56076" w:rsidP="00A13F14">
            <w:pPr>
              <w:rPr>
                <w:b/>
                <w:sz w:val="22"/>
                <w:szCs w:val="22"/>
              </w:rPr>
            </w:pPr>
            <w:r w:rsidRPr="00A25CDB">
              <w:rPr>
                <w:b/>
                <w:color w:val="000000"/>
                <w:sz w:val="22"/>
                <w:szCs w:val="22"/>
              </w:rPr>
              <w:t xml:space="preserve">Negative Determination </w:t>
            </w:r>
            <w:r w:rsidRPr="00A25CDB">
              <w:rPr>
                <w:color w:val="000000"/>
                <w:sz w:val="22"/>
                <w:szCs w:val="22"/>
              </w:rPr>
              <w:t xml:space="preserve">pursuant to §216.3(c)(2)(iii) </w:t>
            </w:r>
            <w:r w:rsidRPr="00A25CDB">
              <w:rPr>
                <w:sz w:val="22"/>
                <w:szCs w:val="22"/>
              </w:rPr>
              <w:t xml:space="preserve">is recommended for this component subject on the </w:t>
            </w:r>
            <w:r w:rsidRPr="00A25CDB">
              <w:rPr>
                <w:b/>
                <w:sz w:val="22"/>
                <w:szCs w:val="22"/>
              </w:rPr>
              <w:t xml:space="preserve">condition </w:t>
            </w:r>
            <w:r w:rsidRPr="00A25CDB">
              <w:rPr>
                <w:sz w:val="22"/>
                <w:szCs w:val="22"/>
              </w:rPr>
              <w:t>that</w:t>
            </w:r>
            <w:r w:rsidRPr="00A25CDB">
              <w:rPr>
                <w:b/>
                <w:sz w:val="22"/>
                <w:szCs w:val="22"/>
              </w:rPr>
              <w:t>:</w:t>
            </w:r>
          </w:p>
          <w:p w:rsidR="00F56076" w:rsidRPr="001C5ED9" w:rsidRDefault="00F56076" w:rsidP="00A13F14">
            <w:pPr>
              <w:rPr>
                <w:color w:val="000000"/>
                <w:sz w:val="22"/>
                <w:szCs w:val="22"/>
              </w:rPr>
            </w:pPr>
          </w:p>
          <w:p w:rsidR="00F56076" w:rsidRPr="00E90738" w:rsidRDefault="00F56076" w:rsidP="00A13F14">
            <w:pPr>
              <w:rPr>
                <w:b/>
                <w:color w:val="000000"/>
                <w:sz w:val="22"/>
                <w:szCs w:val="22"/>
              </w:rPr>
            </w:pPr>
            <w:r w:rsidRPr="001C5ED9">
              <w:rPr>
                <w:sz w:val="22"/>
                <w:szCs w:val="22"/>
              </w:rPr>
              <w:t>Technical assistance, capacity building, training, and protocol and curriculum development cover best management practices concerning the proper handling, use, and disposal of medical waste, including blood, sputum, sharps, obsolete or expired drugs</w:t>
            </w:r>
            <w:r>
              <w:rPr>
                <w:sz w:val="22"/>
                <w:szCs w:val="22"/>
              </w:rPr>
              <w:t>,</w:t>
            </w:r>
            <w:r w:rsidRPr="001C5ED9">
              <w:rPr>
                <w:sz w:val="22"/>
                <w:szCs w:val="22"/>
              </w:rPr>
              <w:t xml:space="preserve"> and other commodities.</w:t>
            </w:r>
          </w:p>
        </w:tc>
      </w:tr>
      <w:tr w:rsidR="00F56076" w:rsidRPr="00E90738" w:rsidTr="00DF2EBA">
        <w:trPr>
          <w:trHeight w:val="1502"/>
        </w:trPr>
        <w:tc>
          <w:tcPr>
            <w:tcW w:w="656" w:type="dxa"/>
            <w:tcBorders>
              <w:top w:val="nil"/>
              <w:left w:val="nil"/>
              <w:bottom w:val="nil"/>
            </w:tcBorders>
            <w:shd w:val="clear" w:color="auto" w:fill="auto"/>
            <w:noWrap/>
          </w:tcPr>
          <w:p w:rsidR="00F56076" w:rsidRPr="006257ED" w:rsidRDefault="00F56076" w:rsidP="00A13F14">
            <w:pPr>
              <w:rPr>
                <w:color w:val="000000"/>
                <w:sz w:val="22"/>
                <w:szCs w:val="22"/>
              </w:rPr>
            </w:pPr>
          </w:p>
        </w:tc>
        <w:tc>
          <w:tcPr>
            <w:tcW w:w="4399" w:type="dxa"/>
            <w:tcBorders>
              <w:top w:val="single" w:sz="4" w:space="0" w:color="auto"/>
              <w:left w:val="single" w:sz="4" w:space="0" w:color="auto"/>
              <w:bottom w:val="single" w:sz="4" w:space="0" w:color="auto"/>
              <w:right w:val="single" w:sz="4" w:space="0" w:color="auto"/>
            </w:tcBorders>
            <w:shd w:val="clear" w:color="auto" w:fill="auto"/>
          </w:tcPr>
          <w:p w:rsidR="00F56076" w:rsidRPr="006257ED" w:rsidRDefault="00F56076" w:rsidP="008B46BD">
            <w:pPr>
              <w:rPr>
                <w:b/>
                <w:bCs/>
                <w:iCs/>
                <w:color w:val="000000"/>
                <w:sz w:val="22"/>
                <w:szCs w:val="22"/>
              </w:rPr>
            </w:pPr>
            <w:r w:rsidRPr="00EB7EDC">
              <w:rPr>
                <w:b/>
                <w:sz w:val="22"/>
                <w:szCs w:val="22"/>
              </w:rPr>
              <w:t>Build capacity of CHVs</w:t>
            </w:r>
            <w:r w:rsidRPr="00EB7EDC">
              <w:rPr>
                <w:sz w:val="22"/>
                <w:szCs w:val="22"/>
              </w:rPr>
              <w:t xml:space="preserve"> to deliver quality community based health and social services by supporting county-level training and supervision of CHVs in participatory learning approaches and health promotion</w:t>
            </w:r>
            <w:r w:rsidR="006929EA">
              <w:rPr>
                <w:sz w:val="22"/>
                <w:szCs w:val="22"/>
              </w:rPr>
              <w:t>.</w:t>
            </w:r>
            <w:r w:rsidRPr="00EB7EDC">
              <w:rPr>
                <w:sz w:val="22"/>
                <w:szCs w:val="22"/>
              </w:rPr>
              <w:t xml:space="preserve"> </w:t>
            </w:r>
          </w:p>
        </w:tc>
        <w:tc>
          <w:tcPr>
            <w:tcW w:w="4320" w:type="dxa"/>
            <w:vMerge/>
            <w:tcBorders>
              <w:left w:val="nil"/>
              <w:bottom w:val="single" w:sz="4" w:space="0" w:color="auto"/>
              <w:right w:val="single" w:sz="4" w:space="0" w:color="auto"/>
            </w:tcBorders>
            <w:shd w:val="clear" w:color="auto" w:fill="auto"/>
            <w:noWrap/>
          </w:tcPr>
          <w:p w:rsidR="00F56076" w:rsidRPr="00A25CDB" w:rsidRDefault="00F56076" w:rsidP="00A13F14">
            <w:pPr>
              <w:rPr>
                <w:b/>
                <w:color w:val="000000"/>
                <w:sz w:val="22"/>
                <w:szCs w:val="22"/>
              </w:rPr>
            </w:pPr>
          </w:p>
        </w:tc>
      </w:tr>
    </w:tbl>
    <w:p w:rsidR="00B53F69" w:rsidRDefault="00B53F69" w:rsidP="00F56076"/>
    <w:tbl>
      <w:tblPr>
        <w:tblW w:w="9375" w:type="dxa"/>
        <w:tblInd w:w="93" w:type="dxa"/>
        <w:tblLook w:val="04A0" w:firstRow="1" w:lastRow="0" w:firstColumn="1" w:lastColumn="0" w:noHBand="0" w:noVBand="1"/>
      </w:tblPr>
      <w:tblGrid>
        <w:gridCol w:w="656"/>
        <w:gridCol w:w="4759"/>
        <w:gridCol w:w="3960"/>
      </w:tblGrid>
      <w:tr w:rsidR="00F56076" w:rsidRPr="00E90738" w:rsidTr="00DF2EBA">
        <w:trPr>
          <w:trHeight w:val="135"/>
          <w:tblHeader/>
        </w:trPr>
        <w:tc>
          <w:tcPr>
            <w:tcW w:w="555" w:type="dxa"/>
            <w:tcBorders>
              <w:left w:val="nil"/>
              <w:bottom w:val="single" w:sz="4" w:space="0" w:color="auto"/>
            </w:tcBorders>
            <w:shd w:val="clear" w:color="auto" w:fill="auto"/>
            <w:noWrap/>
            <w:vAlign w:val="center"/>
          </w:tcPr>
          <w:p w:rsidR="00F56076" w:rsidRPr="0058055A" w:rsidRDefault="00F56076" w:rsidP="00A13F14">
            <w:pPr>
              <w:rPr>
                <w:b/>
                <w:color w:val="000000"/>
                <w:sz w:val="22"/>
                <w:szCs w:val="22"/>
              </w:rPr>
            </w:pPr>
            <w:r>
              <w:rPr>
                <w:b/>
                <w:color w:val="000000"/>
                <w:sz w:val="22"/>
                <w:szCs w:val="22"/>
              </w:rPr>
              <w:t>3.1.2</w:t>
            </w:r>
          </w:p>
        </w:tc>
        <w:tc>
          <w:tcPr>
            <w:tcW w:w="8820" w:type="dxa"/>
            <w:gridSpan w:val="2"/>
            <w:tcBorders>
              <w:bottom w:val="single" w:sz="4" w:space="0" w:color="auto"/>
            </w:tcBorders>
            <w:shd w:val="clear" w:color="auto" w:fill="auto"/>
            <w:vAlign w:val="center"/>
          </w:tcPr>
          <w:p w:rsidR="00F56076" w:rsidRPr="00E90738" w:rsidRDefault="00F56076" w:rsidP="00A13F14">
            <w:pPr>
              <w:rPr>
                <w:b/>
                <w:color w:val="000000"/>
                <w:sz w:val="22"/>
                <w:szCs w:val="22"/>
              </w:rPr>
            </w:pPr>
            <w:r w:rsidRPr="00EB7EDC">
              <w:rPr>
                <w:b/>
                <w:sz w:val="22"/>
                <w:szCs w:val="22"/>
              </w:rPr>
              <w:t xml:space="preserve">Capacity Building </w:t>
            </w:r>
            <w:r>
              <w:rPr>
                <w:b/>
                <w:sz w:val="22"/>
                <w:szCs w:val="22"/>
              </w:rPr>
              <w:t xml:space="preserve">to MOHSW </w:t>
            </w:r>
            <w:r w:rsidRPr="00EB7EDC">
              <w:rPr>
                <w:b/>
                <w:sz w:val="22"/>
                <w:szCs w:val="22"/>
              </w:rPr>
              <w:t xml:space="preserve">for Improved </w:t>
            </w:r>
            <w:r>
              <w:rPr>
                <w:b/>
                <w:sz w:val="22"/>
                <w:szCs w:val="22"/>
              </w:rPr>
              <w:t>Facility-Based</w:t>
            </w:r>
            <w:r w:rsidRPr="00EB7EDC">
              <w:rPr>
                <w:b/>
                <w:sz w:val="22"/>
                <w:szCs w:val="22"/>
              </w:rPr>
              <w:t xml:space="preserve"> Services</w:t>
            </w:r>
          </w:p>
        </w:tc>
      </w:tr>
      <w:tr w:rsidR="00F56076" w:rsidRPr="00E90738" w:rsidTr="00A13F14">
        <w:trPr>
          <w:trHeight w:val="450"/>
          <w:tblHeader/>
        </w:trPr>
        <w:tc>
          <w:tcPr>
            <w:tcW w:w="555" w:type="dxa"/>
            <w:tcBorders>
              <w:left w:val="nil"/>
              <w:bottom w:val="single" w:sz="4" w:space="0" w:color="auto"/>
            </w:tcBorders>
            <w:shd w:val="clear" w:color="auto" w:fill="8DB3E2" w:themeFill="text2" w:themeFillTint="66"/>
            <w:noWrap/>
            <w:vAlign w:val="center"/>
          </w:tcPr>
          <w:p w:rsidR="00F56076" w:rsidRPr="00E90738" w:rsidRDefault="00F56076" w:rsidP="00A13F14">
            <w:pPr>
              <w:rPr>
                <w:color w:val="000000"/>
                <w:sz w:val="22"/>
                <w:szCs w:val="22"/>
              </w:rPr>
            </w:pPr>
          </w:p>
        </w:tc>
        <w:tc>
          <w:tcPr>
            <w:tcW w:w="4860" w:type="dxa"/>
            <w:tcBorders>
              <w:bottom w:val="single" w:sz="4" w:space="0" w:color="auto"/>
            </w:tcBorders>
            <w:shd w:val="clear" w:color="auto" w:fill="8DB3E2" w:themeFill="text2" w:themeFillTint="66"/>
            <w:vAlign w:val="center"/>
          </w:tcPr>
          <w:p w:rsidR="00F56076" w:rsidRPr="00E90738" w:rsidRDefault="00F56076" w:rsidP="00A13F14">
            <w:pPr>
              <w:rPr>
                <w:b/>
                <w:color w:val="000000"/>
                <w:sz w:val="22"/>
                <w:szCs w:val="22"/>
              </w:rPr>
            </w:pPr>
            <w:r w:rsidRPr="00E90738">
              <w:rPr>
                <w:b/>
                <w:color w:val="000000"/>
                <w:sz w:val="22"/>
                <w:szCs w:val="22"/>
              </w:rPr>
              <w:t>Activities</w:t>
            </w:r>
          </w:p>
        </w:tc>
        <w:tc>
          <w:tcPr>
            <w:tcW w:w="3960" w:type="dxa"/>
            <w:tcBorders>
              <w:bottom w:val="single" w:sz="4" w:space="0" w:color="auto"/>
            </w:tcBorders>
            <w:shd w:val="clear" w:color="auto" w:fill="8DB3E2" w:themeFill="text2" w:themeFillTint="66"/>
            <w:vAlign w:val="center"/>
          </w:tcPr>
          <w:p w:rsidR="00F56076" w:rsidRPr="00E90738" w:rsidRDefault="00F56076" w:rsidP="00A13F14">
            <w:pPr>
              <w:rPr>
                <w:b/>
                <w:color w:val="000000"/>
                <w:sz w:val="22"/>
                <w:szCs w:val="22"/>
              </w:rPr>
            </w:pPr>
            <w:r w:rsidRPr="00E90738">
              <w:rPr>
                <w:b/>
                <w:color w:val="000000"/>
                <w:sz w:val="22"/>
                <w:szCs w:val="22"/>
              </w:rPr>
              <w:t>Recommended Determination</w:t>
            </w:r>
          </w:p>
        </w:tc>
      </w:tr>
      <w:tr w:rsidR="00F56076" w:rsidRPr="00E90738" w:rsidTr="00A13F14">
        <w:trPr>
          <w:trHeight w:val="1142"/>
        </w:trPr>
        <w:tc>
          <w:tcPr>
            <w:tcW w:w="555" w:type="dxa"/>
            <w:tcBorders>
              <w:top w:val="nil"/>
              <w:left w:val="nil"/>
              <w:bottom w:val="nil"/>
            </w:tcBorders>
            <w:shd w:val="clear" w:color="auto" w:fill="auto"/>
            <w:noWrap/>
          </w:tcPr>
          <w:p w:rsidR="00F56076" w:rsidRPr="00E90738" w:rsidRDefault="00F56076" w:rsidP="00A13F14">
            <w:pPr>
              <w:rPr>
                <w:color w:val="000000"/>
                <w:sz w:val="22"/>
                <w:szCs w:val="22"/>
              </w:rPr>
            </w:pP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F56076" w:rsidRPr="006257ED" w:rsidRDefault="00F56076" w:rsidP="00A13F14">
            <w:pPr>
              <w:rPr>
                <w:sz w:val="22"/>
                <w:szCs w:val="22"/>
              </w:rPr>
            </w:pPr>
            <w:r w:rsidRPr="00EB7EDC">
              <w:rPr>
                <w:b/>
                <w:sz w:val="22"/>
                <w:szCs w:val="22"/>
              </w:rPr>
              <w:t>Build capacity of CH</w:t>
            </w:r>
            <w:r>
              <w:rPr>
                <w:b/>
                <w:sz w:val="22"/>
                <w:szCs w:val="22"/>
              </w:rPr>
              <w:t>SWT</w:t>
            </w:r>
            <w:r w:rsidRPr="00EB7EDC">
              <w:rPr>
                <w:b/>
                <w:sz w:val="22"/>
                <w:szCs w:val="22"/>
              </w:rPr>
              <w:t>s</w:t>
            </w:r>
            <w:r w:rsidRPr="00EB7EDC">
              <w:rPr>
                <w:sz w:val="22"/>
                <w:szCs w:val="22"/>
              </w:rPr>
              <w:t xml:space="preserve"> to deliver quality health and social services by supporting county-level training and supervision in participatory learning a</w:t>
            </w:r>
            <w:r>
              <w:rPr>
                <w:sz w:val="22"/>
                <w:szCs w:val="22"/>
              </w:rPr>
              <w:t>pproaches and health promotion</w:t>
            </w:r>
          </w:p>
        </w:tc>
        <w:tc>
          <w:tcPr>
            <w:tcW w:w="3960" w:type="dxa"/>
            <w:vMerge w:val="restart"/>
            <w:tcBorders>
              <w:left w:val="nil"/>
              <w:right w:val="single" w:sz="4" w:space="0" w:color="auto"/>
            </w:tcBorders>
            <w:shd w:val="clear" w:color="auto" w:fill="auto"/>
            <w:noWrap/>
          </w:tcPr>
          <w:p w:rsidR="00F56076" w:rsidRPr="00A25CDB" w:rsidRDefault="00F56076" w:rsidP="00A13F14">
            <w:pPr>
              <w:rPr>
                <w:b/>
                <w:sz w:val="22"/>
                <w:szCs w:val="22"/>
              </w:rPr>
            </w:pPr>
            <w:r w:rsidRPr="00A25CDB">
              <w:rPr>
                <w:b/>
                <w:color w:val="000000"/>
                <w:sz w:val="22"/>
                <w:szCs w:val="22"/>
              </w:rPr>
              <w:t xml:space="preserve">Negative Determination </w:t>
            </w:r>
            <w:r w:rsidRPr="00A25CDB">
              <w:rPr>
                <w:color w:val="000000"/>
                <w:sz w:val="22"/>
                <w:szCs w:val="22"/>
              </w:rPr>
              <w:t xml:space="preserve">pursuant to §216.3(c)(2)(iii) </w:t>
            </w:r>
            <w:r w:rsidRPr="00A25CDB">
              <w:rPr>
                <w:sz w:val="22"/>
                <w:szCs w:val="22"/>
              </w:rPr>
              <w:t xml:space="preserve">is recommended for this component subject on the </w:t>
            </w:r>
            <w:r w:rsidRPr="00A25CDB">
              <w:rPr>
                <w:b/>
                <w:sz w:val="22"/>
                <w:szCs w:val="22"/>
              </w:rPr>
              <w:t xml:space="preserve">condition </w:t>
            </w:r>
            <w:r w:rsidRPr="00A25CDB">
              <w:rPr>
                <w:sz w:val="22"/>
                <w:szCs w:val="22"/>
              </w:rPr>
              <w:t>that</w:t>
            </w:r>
            <w:r w:rsidRPr="00A25CDB">
              <w:rPr>
                <w:b/>
                <w:sz w:val="22"/>
                <w:szCs w:val="22"/>
              </w:rPr>
              <w:t>:</w:t>
            </w:r>
          </w:p>
          <w:p w:rsidR="00F56076" w:rsidRPr="001C5ED9" w:rsidRDefault="00F56076" w:rsidP="00A13F14">
            <w:pPr>
              <w:rPr>
                <w:color w:val="000000"/>
                <w:sz w:val="22"/>
                <w:szCs w:val="22"/>
              </w:rPr>
            </w:pPr>
          </w:p>
          <w:p w:rsidR="00F56076" w:rsidRPr="006763FF" w:rsidRDefault="00F56076" w:rsidP="00A13F14">
            <w:pPr>
              <w:rPr>
                <w:b/>
                <w:color w:val="000000"/>
                <w:sz w:val="22"/>
                <w:szCs w:val="22"/>
              </w:rPr>
            </w:pPr>
            <w:r w:rsidRPr="001C5ED9">
              <w:rPr>
                <w:sz w:val="22"/>
                <w:szCs w:val="22"/>
              </w:rPr>
              <w:t xml:space="preserve">Technical assistance, capacity building, training, and protocol and curriculum development cover best management practices concerning the proper handling, use, and disposal of medical waste, including blood, sputum, sharps, obsolete </w:t>
            </w:r>
            <w:r w:rsidRPr="001C5ED9">
              <w:rPr>
                <w:sz w:val="22"/>
                <w:szCs w:val="22"/>
              </w:rPr>
              <w:lastRenderedPageBreak/>
              <w:t>or expired drugs</w:t>
            </w:r>
            <w:r>
              <w:rPr>
                <w:sz w:val="22"/>
                <w:szCs w:val="22"/>
              </w:rPr>
              <w:t>,</w:t>
            </w:r>
            <w:r w:rsidRPr="001C5ED9">
              <w:rPr>
                <w:sz w:val="22"/>
                <w:szCs w:val="22"/>
              </w:rPr>
              <w:t xml:space="preserve"> and other commodities.</w:t>
            </w:r>
          </w:p>
        </w:tc>
      </w:tr>
      <w:tr w:rsidR="00F56076" w:rsidRPr="00E90738" w:rsidTr="00A13F14">
        <w:trPr>
          <w:trHeight w:val="1250"/>
        </w:trPr>
        <w:tc>
          <w:tcPr>
            <w:tcW w:w="555" w:type="dxa"/>
            <w:tcBorders>
              <w:top w:val="nil"/>
              <w:left w:val="nil"/>
              <w:bottom w:val="nil"/>
            </w:tcBorders>
            <w:shd w:val="clear" w:color="auto" w:fill="auto"/>
            <w:noWrap/>
          </w:tcPr>
          <w:p w:rsidR="00F56076" w:rsidRPr="00E90738" w:rsidRDefault="00F56076" w:rsidP="00A13F14">
            <w:pPr>
              <w:rPr>
                <w:color w:val="000000"/>
                <w:sz w:val="22"/>
                <w:szCs w:val="22"/>
              </w:rPr>
            </w:pP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F56076" w:rsidRPr="00EB7EDC" w:rsidRDefault="00F56076" w:rsidP="000E053E">
            <w:pPr>
              <w:tabs>
                <w:tab w:val="left" w:pos="-1512"/>
                <w:tab w:val="left" w:pos="-1152"/>
                <w:tab w:val="left" w:pos="-432"/>
                <w:tab w:val="left" w:pos="288"/>
                <w:tab w:val="left" w:pos="1008"/>
                <w:tab w:val="left" w:pos="1548"/>
                <w:tab w:val="left" w:pos="2178"/>
                <w:tab w:val="left" w:pos="2988"/>
                <w:tab w:val="left" w:pos="3888"/>
                <w:tab w:val="left" w:pos="4608"/>
                <w:tab w:val="left" w:pos="4968"/>
                <w:tab w:val="left" w:pos="5148"/>
                <w:tab w:val="left" w:pos="6318"/>
                <w:tab w:val="left" w:pos="6768"/>
                <w:tab w:val="left" w:pos="7488"/>
                <w:tab w:val="left" w:pos="7848"/>
                <w:tab w:val="left" w:pos="8928"/>
              </w:tabs>
              <w:ind w:right="90"/>
              <w:rPr>
                <w:sz w:val="22"/>
                <w:szCs w:val="22"/>
              </w:rPr>
            </w:pPr>
            <w:r w:rsidRPr="00EB7EDC">
              <w:rPr>
                <w:b/>
                <w:sz w:val="22"/>
                <w:szCs w:val="22"/>
              </w:rPr>
              <w:t>Engage, support and supervise community-based structures</w:t>
            </w:r>
            <w:r w:rsidRPr="00EB7EDC">
              <w:rPr>
                <w:sz w:val="22"/>
                <w:szCs w:val="22"/>
              </w:rPr>
              <w:t xml:space="preserve"> including Community Health and Development Committees, Community Health Committees, Community-Based Organizations, Civil Society Organizations, etc., that promote community involvement and </w:t>
            </w:r>
            <w:r w:rsidRPr="00EB7EDC">
              <w:rPr>
                <w:sz w:val="22"/>
                <w:szCs w:val="22"/>
              </w:rPr>
              <w:lastRenderedPageBreak/>
              <w:t>ownership over health, through innovative and sustainable approaches to incentivize performance</w:t>
            </w:r>
            <w:r w:rsidR="000E053E">
              <w:rPr>
                <w:sz w:val="22"/>
                <w:szCs w:val="22"/>
              </w:rPr>
              <w:t xml:space="preserve"> such as performance based contracts,  performance appraisals, and customer satisfaction surveys</w:t>
            </w:r>
          </w:p>
        </w:tc>
        <w:tc>
          <w:tcPr>
            <w:tcW w:w="3960" w:type="dxa"/>
            <w:vMerge/>
            <w:tcBorders>
              <w:left w:val="nil"/>
              <w:right w:val="single" w:sz="4" w:space="0" w:color="auto"/>
            </w:tcBorders>
            <w:shd w:val="clear" w:color="auto" w:fill="auto"/>
            <w:noWrap/>
          </w:tcPr>
          <w:p w:rsidR="00F56076" w:rsidRPr="00E90738" w:rsidRDefault="00F56076" w:rsidP="00A13F14">
            <w:pPr>
              <w:rPr>
                <w:b/>
                <w:color w:val="000000"/>
                <w:sz w:val="22"/>
                <w:szCs w:val="22"/>
              </w:rPr>
            </w:pPr>
          </w:p>
        </w:tc>
      </w:tr>
      <w:tr w:rsidR="00F56076" w:rsidRPr="00E90738" w:rsidTr="00A13F14">
        <w:trPr>
          <w:trHeight w:val="1250"/>
        </w:trPr>
        <w:tc>
          <w:tcPr>
            <w:tcW w:w="555" w:type="dxa"/>
            <w:tcBorders>
              <w:top w:val="nil"/>
              <w:left w:val="nil"/>
              <w:bottom w:val="nil"/>
            </w:tcBorders>
            <w:shd w:val="clear" w:color="auto" w:fill="auto"/>
            <w:noWrap/>
          </w:tcPr>
          <w:p w:rsidR="00F56076" w:rsidRPr="00E90738" w:rsidRDefault="00F56076" w:rsidP="00A13F14">
            <w:pPr>
              <w:rPr>
                <w:color w:val="000000"/>
                <w:sz w:val="22"/>
                <w:szCs w:val="22"/>
              </w:rPr>
            </w:pP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F56076" w:rsidRPr="00EB7EDC" w:rsidRDefault="00F56076" w:rsidP="00A13F14">
            <w:pPr>
              <w:tabs>
                <w:tab w:val="left" w:pos="-1512"/>
                <w:tab w:val="left" w:pos="-1152"/>
                <w:tab w:val="left" w:pos="-432"/>
                <w:tab w:val="left" w:pos="288"/>
                <w:tab w:val="left" w:pos="1008"/>
                <w:tab w:val="left" w:pos="1548"/>
                <w:tab w:val="left" w:pos="2178"/>
                <w:tab w:val="left" w:pos="2988"/>
                <w:tab w:val="left" w:pos="3888"/>
                <w:tab w:val="left" w:pos="4608"/>
                <w:tab w:val="left" w:pos="4968"/>
                <w:tab w:val="left" w:pos="5148"/>
                <w:tab w:val="left" w:pos="6318"/>
                <w:tab w:val="left" w:pos="6768"/>
                <w:tab w:val="left" w:pos="7488"/>
                <w:tab w:val="left" w:pos="7848"/>
                <w:tab w:val="left" w:pos="8928"/>
              </w:tabs>
              <w:ind w:right="90"/>
              <w:rPr>
                <w:sz w:val="22"/>
                <w:szCs w:val="22"/>
              </w:rPr>
            </w:pPr>
          </w:p>
        </w:tc>
        <w:tc>
          <w:tcPr>
            <w:tcW w:w="3960" w:type="dxa"/>
            <w:vMerge/>
            <w:tcBorders>
              <w:left w:val="nil"/>
              <w:right w:val="single" w:sz="4" w:space="0" w:color="auto"/>
            </w:tcBorders>
            <w:shd w:val="clear" w:color="auto" w:fill="auto"/>
            <w:noWrap/>
          </w:tcPr>
          <w:p w:rsidR="00F56076" w:rsidRPr="00E90738" w:rsidRDefault="00F56076" w:rsidP="00A13F14">
            <w:pPr>
              <w:rPr>
                <w:b/>
                <w:color w:val="000000"/>
                <w:sz w:val="22"/>
                <w:szCs w:val="22"/>
              </w:rPr>
            </w:pPr>
          </w:p>
        </w:tc>
      </w:tr>
      <w:tr w:rsidR="00F56076" w:rsidRPr="00E90738" w:rsidTr="0008059F">
        <w:trPr>
          <w:trHeight w:val="2060"/>
        </w:trPr>
        <w:tc>
          <w:tcPr>
            <w:tcW w:w="555" w:type="dxa"/>
            <w:tcBorders>
              <w:top w:val="nil"/>
              <w:left w:val="nil"/>
              <w:bottom w:val="nil"/>
            </w:tcBorders>
            <w:shd w:val="clear" w:color="auto" w:fill="auto"/>
            <w:noWrap/>
          </w:tcPr>
          <w:p w:rsidR="00F56076" w:rsidRPr="006257ED" w:rsidRDefault="00F56076" w:rsidP="00A13F14">
            <w:pPr>
              <w:rPr>
                <w:color w:val="000000"/>
                <w:sz w:val="22"/>
                <w:szCs w:val="22"/>
              </w:rPr>
            </w:pP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F56076" w:rsidRPr="006257ED" w:rsidRDefault="00F56076" w:rsidP="00A13F14">
            <w:r w:rsidRPr="006257ED">
              <w:rPr>
                <w:b/>
                <w:bCs/>
                <w:iCs/>
                <w:color w:val="000000"/>
                <w:sz w:val="22"/>
                <w:szCs w:val="22"/>
              </w:rPr>
              <w:t xml:space="preserve">Increase availability of community-based health and social welfare services </w:t>
            </w:r>
            <w:r w:rsidRPr="006257ED">
              <w:rPr>
                <w:bCs/>
                <w:iCs/>
                <w:color w:val="000000"/>
                <w:sz w:val="22"/>
                <w:szCs w:val="22"/>
              </w:rPr>
              <w:t>by designing and developing program descriptions for USAID grants to local organizations</w:t>
            </w:r>
            <w:r w:rsidR="000E053E">
              <w:rPr>
                <w:bCs/>
                <w:iCs/>
                <w:color w:val="000000"/>
                <w:sz w:val="22"/>
                <w:szCs w:val="22"/>
              </w:rPr>
              <w:t xml:space="preserve"> for provision of community based services</w:t>
            </w:r>
            <w:r w:rsidRPr="006257ED">
              <w:rPr>
                <w:bCs/>
                <w:iCs/>
                <w:color w:val="000000"/>
                <w:sz w:val="22"/>
                <w:szCs w:val="22"/>
              </w:rPr>
              <w:t xml:space="preserve">; provide TA to MOHSW and CHSWTs to </w:t>
            </w:r>
            <w:r w:rsidR="000E053E">
              <w:rPr>
                <w:bCs/>
                <w:iCs/>
                <w:color w:val="000000"/>
                <w:sz w:val="22"/>
                <w:szCs w:val="22"/>
              </w:rPr>
              <w:t xml:space="preserve">finalize, </w:t>
            </w:r>
            <w:r w:rsidRPr="006257ED">
              <w:rPr>
                <w:bCs/>
                <w:iCs/>
                <w:color w:val="000000"/>
                <w:sz w:val="22"/>
                <w:szCs w:val="22"/>
              </w:rPr>
              <w:t>operationalize</w:t>
            </w:r>
            <w:r w:rsidR="000E053E">
              <w:rPr>
                <w:bCs/>
                <w:iCs/>
                <w:color w:val="000000"/>
                <w:sz w:val="22"/>
                <w:szCs w:val="22"/>
              </w:rPr>
              <w:t xml:space="preserve"> and institutionalize</w:t>
            </w:r>
            <w:r w:rsidRPr="006257ED">
              <w:rPr>
                <w:bCs/>
                <w:iCs/>
                <w:color w:val="000000"/>
                <w:sz w:val="22"/>
                <w:szCs w:val="22"/>
              </w:rPr>
              <w:t xml:space="preserve"> the National Policy on Community Health Services and strengthen community-based services; and design and support QA strategies for community-based services</w:t>
            </w:r>
          </w:p>
        </w:tc>
        <w:tc>
          <w:tcPr>
            <w:tcW w:w="3960" w:type="dxa"/>
            <w:vMerge/>
            <w:tcBorders>
              <w:left w:val="nil"/>
              <w:bottom w:val="single" w:sz="4" w:space="0" w:color="auto"/>
              <w:right w:val="single" w:sz="4" w:space="0" w:color="auto"/>
            </w:tcBorders>
            <w:shd w:val="clear" w:color="auto" w:fill="auto"/>
            <w:noWrap/>
          </w:tcPr>
          <w:p w:rsidR="00F56076" w:rsidRPr="00E90738" w:rsidRDefault="00F56076" w:rsidP="00A13F14">
            <w:pPr>
              <w:rPr>
                <w:b/>
                <w:color w:val="000000"/>
                <w:sz w:val="22"/>
                <w:szCs w:val="22"/>
              </w:rPr>
            </w:pPr>
          </w:p>
        </w:tc>
      </w:tr>
      <w:tr w:rsidR="00F07FBE" w:rsidRPr="00E90738" w:rsidTr="0008059F">
        <w:trPr>
          <w:trHeight w:val="2060"/>
        </w:trPr>
        <w:tc>
          <w:tcPr>
            <w:tcW w:w="555" w:type="dxa"/>
            <w:tcBorders>
              <w:top w:val="nil"/>
              <w:left w:val="nil"/>
              <w:bottom w:val="nil"/>
            </w:tcBorders>
            <w:shd w:val="clear" w:color="auto" w:fill="auto"/>
            <w:noWrap/>
          </w:tcPr>
          <w:p w:rsidR="00F07FBE" w:rsidRPr="006257ED" w:rsidRDefault="00F07FBE" w:rsidP="00A13F14">
            <w:pPr>
              <w:rPr>
                <w:color w:val="000000"/>
                <w:sz w:val="22"/>
                <w:szCs w:val="22"/>
              </w:rPr>
            </w:pP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F07FBE" w:rsidRPr="006257ED" w:rsidRDefault="00F07FBE" w:rsidP="00A13F14">
            <w:pPr>
              <w:rPr>
                <w:b/>
                <w:bCs/>
                <w:iCs/>
                <w:color w:val="000000"/>
                <w:sz w:val="22"/>
                <w:szCs w:val="22"/>
              </w:rPr>
            </w:pPr>
            <w:r w:rsidRPr="00EB7EDC">
              <w:rPr>
                <w:b/>
                <w:sz w:val="22"/>
                <w:szCs w:val="22"/>
              </w:rPr>
              <w:t>Support</w:t>
            </w:r>
            <w:r w:rsidRPr="00EB7EDC">
              <w:rPr>
                <w:sz w:val="22"/>
                <w:szCs w:val="22"/>
              </w:rPr>
              <w:t xml:space="preserve"> </w:t>
            </w:r>
            <w:r w:rsidRPr="00EB7EDC">
              <w:rPr>
                <w:b/>
                <w:sz w:val="22"/>
                <w:szCs w:val="22"/>
              </w:rPr>
              <w:t>community-based mobilization</w:t>
            </w:r>
            <w:r w:rsidRPr="00EB7EDC">
              <w:rPr>
                <w:sz w:val="22"/>
                <w:szCs w:val="22"/>
              </w:rPr>
              <w:t xml:space="preserve"> of financial resources for health; pilot community based health insurance and microfinance schemes for repairing water points or providing emergency transportation to health facilities</w:t>
            </w:r>
            <w:r w:rsidR="003D6FF2">
              <w:rPr>
                <w:sz w:val="22"/>
                <w:szCs w:val="22"/>
              </w:rPr>
              <w:t>.</w:t>
            </w:r>
          </w:p>
        </w:tc>
        <w:tc>
          <w:tcPr>
            <w:tcW w:w="3960" w:type="dxa"/>
            <w:tcBorders>
              <w:left w:val="nil"/>
              <w:bottom w:val="single" w:sz="4" w:space="0" w:color="auto"/>
              <w:right w:val="single" w:sz="4" w:space="0" w:color="auto"/>
            </w:tcBorders>
            <w:shd w:val="clear" w:color="auto" w:fill="auto"/>
            <w:noWrap/>
          </w:tcPr>
          <w:p w:rsidR="00F07FBE" w:rsidRPr="00A25CDB" w:rsidRDefault="00F07FBE" w:rsidP="00F07FBE">
            <w:pPr>
              <w:rPr>
                <w:b/>
                <w:sz w:val="22"/>
                <w:szCs w:val="22"/>
              </w:rPr>
            </w:pPr>
            <w:r w:rsidRPr="00A25CDB">
              <w:rPr>
                <w:b/>
                <w:color w:val="000000"/>
                <w:sz w:val="22"/>
                <w:szCs w:val="22"/>
              </w:rPr>
              <w:t xml:space="preserve">Negative Determination </w:t>
            </w:r>
            <w:r w:rsidRPr="00A25CDB">
              <w:rPr>
                <w:color w:val="000000"/>
                <w:sz w:val="22"/>
                <w:szCs w:val="22"/>
              </w:rPr>
              <w:t xml:space="preserve">pursuant to §216.3(c)(2)(iii) </w:t>
            </w:r>
            <w:r w:rsidRPr="00A25CDB">
              <w:rPr>
                <w:sz w:val="22"/>
                <w:szCs w:val="22"/>
              </w:rPr>
              <w:t xml:space="preserve">is recommended for this component subject on the </w:t>
            </w:r>
            <w:r w:rsidRPr="00A25CDB">
              <w:rPr>
                <w:b/>
                <w:sz w:val="22"/>
                <w:szCs w:val="22"/>
              </w:rPr>
              <w:t xml:space="preserve">condition </w:t>
            </w:r>
            <w:r w:rsidRPr="00A25CDB">
              <w:rPr>
                <w:sz w:val="22"/>
                <w:szCs w:val="22"/>
              </w:rPr>
              <w:t>that</w:t>
            </w:r>
            <w:r w:rsidRPr="00A25CDB">
              <w:rPr>
                <w:b/>
                <w:sz w:val="22"/>
                <w:szCs w:val="22"/>
              </w:rPr>
              <w:t>:</w:t>
            </w:r>
          </w:p>
          <w:p w:rsidR="00F07FBE" w:rsidRPr="00F07FBE" w:rsidRDefault="00F07FBE" w:rsidP="00A13F14">
            <w:pPr>
              <w:rPr>
                <w:color w:val="000000"/>
                <w:sz w:val="22"/>
                <w:szCs w:val="22"/>
              </w:rPr>
            </w:pPr>
            <w:r w:rsidRPr="00F07FBE">
              <w:rPr>
                <w:color w:val="000000"/>
                <w:sz w:val="22"/>
                <w:szCs w:val="22"/>
              </w:rPr>
              <w:t>Loans financing repair of water points are contingent upon adherence to water and sanitation guidelines enumerated in section 3.8 below.</w:t>
            </w:r>
          </w:p>
        </w:tc>
      </w:tr>
      <w:tr w:rsidR="00F56076" w:rsidRPr="00E90738" w:rsidTr="00A13F14">
        <w:trPr>
          <w:trHeight w:val="359"/>
        </w:trPr>
        <w:tc>
          <w:tcPr>
            <w:tcW w:w="555" w:type="dxa"/>
            <w:tcBorders>
              <w:top w:val="nil"/>
              <w:left w:val="nil"/>
              <w:bottom w:val="nil"/>
            </w:tcBorders>
            <w:shd w:val="clear" w:color="auto" w:fill="auto"/>
            <w:noWrap/>
          </w:tcPr>
          <w:p w:rsidR="00F56076" w:rsidRPr="006257ED" w:rsidRDefault="00F56076" w:rsidP="00A13F14">
            <w:pPr>
              <w:rPr>
                <w:color w:val="000000"/>
                <w:sz w:val="22"/>
                <w:szCs w:val="22"/>
              </w:rPr>
            </w:pP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F56076" w:rsidRPr="006257ED" w:rsidRDefault="00F56076" w:rsidP="00A13F14">
            <w:pPr>
              <w:rPr>
                <w:b/>
                <w:bCs/>
                <w:iCs/>
                <w:color w:val="000000"/>
                <w:sz w:val="22"/>
                <w:szCs w:val="22"/>
              </w:rPr>
            </w:pPr>
            <w:r w:rsidRPr="00EB7EDC">
              <w:rPr>
                <w:b/>
                <w:sz w:val="22"/>
                <w:szCs w:val="22"/>
              </w:rPr>
              <w:t>Provide capacity building/training</w:t>
            </w:r>
            <w:r w:rsidRPr="00EB7EDC">
              <w:rPr>
                <w:sz w:val="22"/>
                <w:szCs w:val="22"/>
              </w:rPr>
              <w:t xml:space="preserve"> for communities to facilitate the development of oversight mechanisms and accountability</w:t>
            </w:r>
            <w:r>
              <w:rPr>
                <w:sz w:val="22"/>
                <w:szCs w:val="22"/>
              </w:rPr>
              <w:t>, and</w:t>
            </w:r>
            <w:r w:rsidRPr="00EB7EDC">
              <w:rPr>
                <w:sz w:val="22"/>
                <w:szCs w:val="22"/>
              </w:rPr>
              <w:t xml:space="preserve"> develop and institutionalize feedback and reporting systems for community </w:t>
            </w:r>
            <w:r>
              <w:rPr>
                <w:sz w:val="22"/>
                <w:szCs w:val="22"/>
              </w:rPr>
              <w:t>reporting on</w:t>
            </w:r>
            <w:r w:rsidRPr="00EB7EDC">
              <w:rPr>
                <w:sz w:val="22"/>
                <w:szCs w:val="22"/>
              </w:rPr>
              <w:t xml:space="preserve"> client satisfaction</w:t>
            </w:r>
          </w:p>
        </w:tc>
        <w:tc>
          <w:tcPr>
            <w:tcW w:w="3960" w:type="dxa"/>
            <w:tcBorders>
              <w:top w:val="single" w:sz="4" w:space="0" w:color="auto"/>
              <w:left w:val="nil"/>
              <w:bottom w:val="single" w:sz="4" w:space="0" w:color="auto"/>
              <w:right w:val="single" w:sz="4" w:space="0" w:color="auto"/>
            </w:tcBorders>
            <w:shd w:val="clear" w:color="auto" w:fill="auto"/>
            <w:noWrap/>
          </w:tcPr>
          <w:p w:rsidR="00F56076" w:rsidRPr="003B3259" w:rsidRDefault="00F56076" w:rsidP="00A13F14">
            <w:pPr>
              <w:rPr>
                <w:sz w:val="22"/>
                <w:szCs w:val="22"/>
              </w:rPr>
            </w:pPr>
            <w:r>
              <w:rPr>
                <w:b/>
                <w:color w:val="000000"/>
                <w:sz w:val="22"/>
                <w:szCs w:val="22"/>
              </w:rPr>
              <w:t xml:space="preserve">Categorical Exclusion, </w:t>
            </w:r>
            <w:r w:rsidRPr="006763FF">
              <w:rPr>
                <w:color w:val="000000"/>
                <w:sz w:val="22"/>
                <w:szCs w:val="22"/>
              </w:rPr>
              <w:t>as per CFR §216.2(c)(1)</w:t>
            </w:r>
            <w:r w:rsidRPr="006763FF">
              <w:rPr>
                <w:sz w:val="22"/>
                <w:szCs w:val="22"/>
              </w:rPr>
              <w:t xml:space="preserve"> (i)</w:t>
            </w:r>
            <w:r>
              <w:rPr>
                <w:sz w:val="22"/>
                <w:szCs w:val="22"/>
              </w:rPr>
              <w:t>;</w:t>
            </w:r>
            <w:r w:rsidRPr="006763FF">
              <w:rPr>
                <w:sz w:val="22"/>
                <w:szCs w:val="22"/>
              </w:rPr>
              <w:t xml:space="preserve"> The action does not have an effect on the natural or physical environment</w:t>
            </w:r>
          </w:p>
        </w:tc>
      </w:tr>
    </w:tbl>
    <w:p w:rsidR="00F56076" w:rsidRDefault="00F56076" w:rsidP="00F56076"/>
    <w:p w:rsidR="00194439" w:rsidRDefault="00194439" w:rsidP="0008059F">
      <w:pPr>
        <w:keepNext/>
        <w:outlineLvl w:val="0"/>
        <w:rPr>
          <w:b/>
          <w:bCs/>
          <w:iCs/>
          <w:sz w:val="22"/>
          <w:szCs w:val="22"/>
        </w:rPr>
      </w:pPr>
      <w:r>
        <w:rPr>
          <w:b/>
          <w:bCs/>
          <w:iCs/>
          <w:sz w:val="22"/>
          <w:szCs w:val="22"/>
        </w:rPr>
        <w:t>3.2</w:t>
      </w:r>
      <w:r>
        <w:rPr>
          <w:b/>
          <w:bCs/>
          <w:iCs/>
          <w:sz w:val="22"/>
          <w:szCs w:val="22"/>
        </w:rPr>
        <w:tab/>
      </w:r>
      <w:r w:rsidRPr="00EB7EDC">
        <w:rPr>
          <w:b/>
          <w:bCs/>
          <w:iCs/>
          <w:sz w:val="22"/>
          <w:szCs w:val="22"/>
        </w:rPr>
        <w:t>Health Communications and Community Mobilization</w:t>
      </w:r>
    </w:p>
    <w:p w:rsidR="00194439" w:rsidRDefault="00194439" w:rsidP="0008059F">
      <w:pPr>
        <w:keepNext/>
        <w:outlineLvl w:val="0"/>
        <w:rPr>
          <w:sz w:val="22"/>
          <w:szCs w:val="22"/>
        </w:rPr>
      </w:pPr>
    </w:p>
    <w:p w:rsidR="00DF2EBA" w:rsidRPr="00DF2EBA" w:rsidRDefault="00DF2EBA" w:rsidP="00DF2EBA">
      <w:pPr>
        <w:autoSpaceDE w:val="0"/>
        <w:autoSpaceDN w:val="0"/>
        <w:adjustRightInd w:val="0"/>
        <w:rPr>
          <w:bCs/>
          <w:sz w:val="22"/>
          <w:szCs w:val="22"/>
        </w:rPr>
      </w:pPr>
      <w:r>
        <w:rPr>
          <w:bCs/>
          <w:sz w:val="22"/>
          <w:szCs w:val="22"/>
        </w:rPr>
        <w:t xml:space="preserve">Health communications and community mobilization activities present no </w:t>
      </w:r>
      <w:r>
        <w:rPr>
          <w:b/>
          <w:bCs/>
          <w:sz w:val="22"/>
          <w:szCs w:val="22"/>
        </w:rPr>
        <w:t>potential adverse impacts</w:t>
      </w:r>
      <w:r w:rsidRPr="00DF2EBA">
        <w:rPr>
          <w:bCs/>
          <w:sz w:val="22"/>
          <w:szCs w:val="22"/>
        </w:rPr>
        <w:t>.</w:t>
      </w:r>
    </w:p>
    <w:p w:rsidR="00DF2EBA" w:rsidRDefault="00DF2EBA" w:rsidP="0008059F">
      <w:pPr>
        <w:keepNext/>
        <w:outlineLvl w:val="0"/>
        <w:rPr>
          <w:sz w:val="22"/>
          <w:szCs w:val="22"/>
        </w:rPr>
      </w:pPr>
    </w:p>
    <w:p w:rsidR="00DF2EBA" w:rsidRPr="00DF2EBA" w:rsidRDefault="00DF2EBA" w:rsidP="0008059F">
      <w:pPr>
        <w:keepNext/>
        <w:outlineLvl w:val="0"/>
        <w:rPr>
          <w:b/>
          <w:sz w:val="22"/>
          <w:szCs w:val="22"/>
        </w:rPr>
      </w:pPr>
      <w:r>
        <w:rPr>
          <w:b/>
          <w:sz w:val="22"/>
          <w:szCs w:val="22"/>
        </w:rPr>
        <w:t>Categorical Exclusions</w:t>
      </w:r>
    </w:p>
    <w:p w:rsidR="00DF2EBA" w:rsidRDefault="00DF2EBA" w:rsidP="0008059F">
      <w:pPr>
        <w:keepNext/>
        <w:outlineLvl w:val="0"/>
        <w:rPr>
          <w:sz w:val="22"/>
          <w:szCs w:val="22"/>
        </w:rPr>
      </w:pPr>
    </w:p>
    <w:p w:rsidR="009F1EF8" w:rsidRPr="00CE5D9F" w:rsidRDefault="009F1EF8" w:rsidP="0008059F">
      <w:pPr>
        <w:keepNext/>
        <w:rPr>
          <w:b/>
          <w:caps/>
          <w:sz w:val="22"/>
          <w:szCs w:val="22"/>
          <w:u w:val="single"/>
        </w:rPr>
      </w:pPr>
      <w:r>
        <w:rPr>
          <w:sz w:val="22"/>
          <w:szCs w:val="22"/>
        </w:rPr>
        <w:t>A</w:t>
      </w:r>
      <w:r w:rsidRPr="00CE5D9F">
        <w:rPr>
          <w:sz w:val="22"/>
          <w:szCs w:val="22"/>
        </w:rPr>
        <w:t>ctivities designed to</w:t>
      </w:r>
      <w:r>
        <w:rPr>
          <w:sz w:val="22"/>
          <w:szCs w:val="22"/>
        </w:rPr>
        <w:t xml:space="preserve"> empower and engage clients</w:t>
      </w:r>
      <w:r w:rsidR="000E053E">
        <w:rPr>
          <w:sz w:val="22"/>
          <w:szCs w:val="22"/>
        </w:rPr>
        <w:t xml:space="preserve"> (</w:t>
      </w:r>
      <w:r w:rsidR="000E053E" w:rsidRPr="0058055A">
        <w:rPr>
          <w:bCs/>
          <w:iCs/>
          <w:color w:val="000000"/>
          <w:sz w:val="22"/>
          <w:szCs w:val="22"/>
        </w:rPr>
        <w:t>e.g. through development and institutionalization of a patient bill of rights, through participatory process with community heal</w:t>
      </w:r>
      <w:r w:rsidR="000E053E">
        <w:rPr>
          <w:bCs/>
          <w:iCs/>
          <w:color w:val="000000"/>
          <w:sz w:val="22"/>
          <w:szCs w:val="22"/>
        </w:rPr>
        <w:t>th structures and civil society</w:t>
      </w:r>
      <w:r w:rsidR="000E053E">
        <w:rPr>
          <w:sz w:val="22"/>
          <w:szCs w:val="22"/>
        </w:rPr>
        <w:t>)</w:t>
      </w:r>
      <w:r>
        <w:rPr>
          <w:sz w:val="22"/>
          <w:szCs w:val="22"/>
        </w:rPr>
        <w:t>, provide technical support and build capacity for the MOHSW, CHSWTs, CHVs, and community-based structures, and introduce community-based mobilization of financial resources</w:t>
      </w:r>
      <w:r w:rsidRPr="00CE5D9F">
        <w:rPr>
          <w:sz w:val="22"/>
          <w:szCs w:val="22"/>
        </w:rPr>
        <w:t xml:space="preserve"> are recommended for a </w:t>
      </w:r>
      <w:r w:rsidRPr="00CE5D9F">
        <w:rPr>
          <w:b/>
          <w:color w:val="000000"/>
          <w:sz w:val="22"/>
          <w:szCs w:val="22"/>
        </w:rPr>
        <w:t>Categorical Exclusion</w:t>
      </w:r>
      <w:r w:rsidRPr="00CE5D9F">
        <w:rPr>
          <w:color w:val="000000"/>
          <w:sz w:val="22"/>
          <w:szCs w:val="22"/>
        </w:rPr>
        <w:t xml:space="preserve">, as per CFR §216.2(c)(2) (i) Education, technical assistance, or training programs </w:t>
      </w:r>
      <w:r w:rsidRPr="00CE5D9F">
        <w:rPr>
          <w:color w:val="000000"/>
          <w:sz w:val="22"/>
          <w:szCs w:val="22"/>
        </w:rPr>
        <w:lastRenderedPageBreak/>
        <w:t>except to the extent such programs include activities directly affecting the environment (such as construction of facilities, etc.); (v) Document and information transfers; (xiv) Studies, projects or programs intended to develop the capability of recipient countries to engage in development planning, except to the extent designed to result in activities directly affecting the environment (such as construction of facilities, etc.); and (xv) Activities that involve the application of design criteria or standards developed and approved by USAID.</w:t>
      </w:r>
    </w:p>
    <w:p w:rsidR="0008059F" w:rsidRDefault="0008059F" w:rsidP="0008059F"/>
    <w:tbl>
      <w:tblPr>
        <w:tblW w:w="9285" w:type="dxa"/>
        <w:tblInd w:w="93" w:type="dxa"/>
        <w:tblLook w:val="04A0" w:firstRow="1" w:lastRow="0" w:firstColumn="1" w:lastColumn="0" w:noHBand="0" w:noVBand="1"/>
      </w:tblPr>
      <w:tblGrid>
        <w:gridCol w:w="656"/>
        <w:gridCol w:w="4759"/>
        <w:gridCol w:w="3870"/>
      </w:tblGrid>
      <w:tr w:rsidR="0008059F" w:rsidRPr="0058055A" w:rsidTr="00DF2EBA">
        <w:trPr>
          <w:trHeight w:val="252"/>
          <w:tblHeader/>
        </w:trPr>
        <w:tc>
          <w:tcPr>
            <w:tcW w:w="555" w:type="dxa"/>
            <w:tcBorders>
              <w:left w:val="nil"/>
              <w:bottom w:val="single" w:sz="4" w:space="0" w:color="auto"/>
            </w:tcBorders>
            <w:shd w:val="clear" w:color="auto" w:fill="auto"/>
            <w:noWrap/>
            <w:vAlign w:val="center"/>
          </w:tcPr>
          <w:p w:rsidR="0008059F" w:rsidRPr="0058055A" w:rsidRDefault="0008059F" w:rsidP="00A13F14">
            <w:pPr>
              <w:rPr>
                <w:b/>
                <w:color w:val="000000"/>
                <w:sz w:val="22"/>
                <w:szCs w:val="22"/>
              </w:rPr>
            </w:pPr>
            <w:r w:rsidRPr="0058055A">
              <w:rPr>
                <w:b/>
                <w:color w:val="000000"/>
                <w:sz w:val="22"/>
                <w:szCs w:val="22"/>
              </w:rPr>
              <w:t>3.2.1</w:t>
            </w:r>
          </w:p>
        </w:tc>
        <w:tc>
          <w:tcPr>
            <w:tcW w:w="8730" w:type="dxa"/>
            <w:gridSpan w:val="2"/>
            <w:tcBorders>
              <w:bottom w:val="single" w:sz="4" w:space="0" w:color="auto"/>
            </w:tcBorders>
            <w:shd w:val="clear" w:color="auto" w:fill="auto"/>
            <w:vAlign w:val="center"/>
          </w:tcPr>
          <w:p w:rsidR="0008059F" w:rsidRPr="0058055A" w:rsidRDefault="0008059F" w:rsidP="00A13F14">
            <w:pPr>
              <w:rPr>
                <w:b/>
                <w:color w:val="000000"/>
                <w:sz w:val="22"/>
                <w:szCs w:val="22"/>
              </w:rPr>
            </w:pPr>
            <w:r w:rsidRPr="0058055A">
              <w:rPr>
                <w:b/>
                <w:bCs/>
                <w:iCs/>
                <w:sz w:val="22"/>
                <w:szCs w:val="22"/>
              </w:rPr>
              <w:t>Community Engagement and Health Communications</w:t>
            </w:r>
          </w:p>
        </w:tc>
      </w:tr>
      <w:tr w:rsidR="0008059F" w:rsidRPr="0058055A" w:rsidTr="00A13F14">
        <w:trPr>
          <w:trHeight w:val="450"/>
          <w:tblHeader/>
        </w:trPr>
        <w:tc>
          <w:tcPr>
            <w:tcW w:w="555" w:type="dxa"/>
            <w:tcBorders>
              <w:left w:val="nil"/>
              <w:bottom w:val="single" w:sz="4" w:space="0" w:color="auto"/>
            </w:tcBorders>
            <w:shd w:val="clear" w:color="auto" w:fill="8DB3E2" w:themeFill="text2" w:themeFillTint="66"/>
            <w:noWrap/>
            <w:vAlign w:val="center"/>
          </w:tcPr>
          <w:p w:rsidR="0008059F" w:rsidRPr="0058055A" w:rsidRDefault="0008059F" w:rsidP="00A13F14">
            <w:pPr>
              <w:rPr>
                <w:color w:val="000000"/>
                <w:sz w:val="22"/>
                <w:szCs w:val="22"/>
              </w:rPr>
            </w:pPr>
          </w:p>
        </w:tc>
        <w:tc>
          <w:tcPr>
            <w:tcW w:w="4860" w:type="dxa"/>
            <w:tcBorders>
              <w:bottom w:val="single" w:sz="4" w:space="0" w:color="auto"/>
            </w:tcBorders>
            <w:shd w:val="clear" w:color="auto" w:fill="8DB3E2" w:themeFill="text2" w:themeFillTint="66"/>
            <w:vAlign w:val="center"/>
          </w:tcPr>
          <w:p w:rsidR="0008059F" w:rsidRPr="0058055A" w:rsidRDefault="0008059F" w:rsidP="00A13F14">
            <w:pPr>
              <w:rPr>
                <w:b/>
                <w:color w:val="000000"/>
                <w:sz w:val="22"/>
                <w:szCs w:val="22"/>
              </w:rPr>
            </w:pPr>
            <w:r w:rsidRPr="0058055A">
              <w:rPr>
                <w:b/>
                <w:color w:val="000000"/>
                <w:sz w:val="22"/>
                <w:szCs w:val="22"/>
              </w:rPr>
              <w:t>Activities</w:t>
            </w:r>
          </w:p>
        </w:tc>
        <w:tc>
          <w:tcPr>
            <w:tcW w:w="3870" w:type="dxa"/>
            <w:tcBorders>
              <w:bottom w:val="single" w:sz="4" w:space="0" w:color="auto"/>
            </w:tcBorders>
            <w:shd w:val="clear" w:color="auto" w:fill="8DB3E2" w:themeFill="text2" w:themeFillTint="66"/>
            <w:vAlign w:val="center"/>
          </w:tcPr>
          <w:p w:rsidR="0008059F" w:rsidRPr="0058055A" w:rsidRDefault="0008059F" w:rsidP="00A13F14">
            <w:pPr>
              <w:rPr>
                <w:b/>
                <w:color w:val="000000"/>
                <w:sz w:val="22"/>
                <w:szCs w:val="22"/>
              </w:rPr>
            </w:pPr>
            <w:r w:rsidRPr="0058055A">
              <w:rPr>
                <w:b/>
                <w:color w:val="000000"/>
                <w:sz w:val="22"/>
                <w:szCs w:val="22"/>
              </w:rPr>
              <w:t>Recommended Determination</w:t>
            </w:r>
          </w:p>
        </w:tc>
      </w:tr>
      <w:tr w:rsidR="0008059F" w:rsidRPr="0058055A" w:rsidTr="00DF2EBA">
        <w:trPr>
          <w:trHeight w:val="1322"/>
        </w:trPr>
        <w:tc>
          <w:tcPr>
            <w:tcW w:w="555" w:type="dxa"/>
            <w:tcBorders>
              <w:top w:val="nil"/>
              <w:left w:val="nil"/>
              <w:bottom w:val="nil"/>
            </w:tcBorders>
            <w:shd w:val="clear" w:color="auto" w:fill="auto"/>
            <w:noWrap/>
          </w:tcPr>
          <w:p w:rsidR="0008059F" w:rsidRPr="0058055A" w:rsidRDefault="0008059F" w:rsidP="00A13F14">
            <w:pPr>
              <w:rPr>
                <w:color w:val="000000"/>
                <w:sz w:val="22"/>
                <w:szCs w:val="22"/>
              </w:rPr>
            </w:pP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08059F" w:rsidRPr="0058055A" w:rsidRDefault="0008059F" w:rsidP="00A13F14">
            <w:pPr>
              <w:tabs>
                <w:tab w:val="left" w:pos="-1512"/>
                <w:tab w:val="left" w:pos="-1152"/>
                <w:tab w:val="left" w:pos="-432"/>
                <w:tab w:val="left" w:pos="288"/>
                <w:tab w:val="left" w:pos="1008"/>
                <w:tab w:val="left" w:pos="1548"/>
                <w:tab w:val="left" w:pos="2178"/>
                <w:tab w:val="left" w:pos="2988"/>
                <w:tab w:val="left" w:pos="3888"/>
                <w:tab w:val="left" w:pos="4608"/>
                <w:tab w:val="left" w:pos="4968"/>
                <w:tab w:val="left" w:pos="5148"/>
                <w:tab w:val="left" w:pos="6318"/>
                <w:tab w:val="left" w:pos="6768"/>
                <w:tab w:val="left" w:pos="7488"/>
                <w:tab w:val="left" w:pos="7848"/>
                <w:tab w:val="left" w:pos="8928"/>
              </w:tabs>
              <w:ind w:right="90"/>
              <w:rPr>
                <w:bCs/>
                <w:iCs/>
                <w:color w:val="000000"/>
                <w:sz w:val="22"/>
                <w:szCs w:val="22"/>
              </w:rPr>
            </w:pPr>
            <w:r w:rsidRPr="0058055A">
              <w:rPr>
                <w:b/>
                <w:bCs/>
                <w:iCs/>
                <w:color w:val="000000"/>
                <w:sz w:val="22"/>
                <w:szCs w:val="22"/>
              </w:rPr>
              <w:t>Empower and engage clients</w:t>
            </w:r>
            <w:r w:rsidRPr="0058055A">
              <w:rPr>
                <w:bCs/>
                <w:iCs/>
                <w:color w:val="000000"/>
                <w:sz w:val="22"/>
                <w:szCs w:val="22"/>
              </w:rPr>
              <w:t xml:space="preserve"> to increase demand for quality services (e.g. through development and institutionalization of a patient bill of rights, through participatory process with community health structures and civil society)</w:t>
            </w:r>
          </w:p>
        </w:tc>
        <w:tc>
          <w:tcPr>
            <w:tcW w:w="3870" w:type="dxa"/>
            <w:vMerge w:val="restart"/>
            <w:tcBorders>
              <w:top w:val="single" w:sz="4" w:space="0" w:color="auto"/>
              <w:left w:val="nil"/>
              <w:right w:val="single" w:sz="4" w:space="0" w:color="auto"/>
            </w:tcBorders>
            <w:shd w:val="clear" w:color="auto" w:fill="auto"/>
            <w:noWrap/>
          </w:tcPr>
          <w:p w:rsidR="0008059F" w:rsidRPr="0058055A" w:rsidRDefault="0008059F" w:rsidP="00A13F14">
            <w:pPr>
              <w:rPr>
                <w:sz w:val="22"/>
                <w:szCs w:val="22"/>
              </w:rPr>
            </w:pPr>
            <w:r w:rsidRPr="0058055A">
              <w:rPr>
                <w:b/>
                <w:color w:val="000000"/>
                <w:sz w:val="22"/>
                <w:szCs w:val="22"/>
              </w:rPr>
              <w:t xml:space="preserve">Categorical Exclusion, </w:t>
            </w:r>
            <w:r w:rsidRPr="0058055A">
              <w:rPr>
                <w:color w:val="000000"/>
                <w:sz w:val="22"/>
                <w:szCs w:val="22"/>
              </w:rPr>
              <w:t>as per CFR §216.2(c)(2) (i), (v), (xiv), and (xv)</w:t>
            </w:r>
          </w:p>
          <w:p w:rsidR="0008059F" w:rsidRPr="0058055A" w:rsidRDefault="0008059F" w:rsidP="00A13F14">
            <w:pPr>
              <w:rPr>
                <w:sz w:val="22"/>
                <w:szCs w:val="22"/>
              </w:rPr>
            </w:pPr>
          </w:p>
          <w:p w:rsidR="0008059F" w:rsidRPr="0058055A" w:rsidRDefault="0008059F" w:rsidP="00A13F14">
            <w:pPr>
              <w:rPr>
                <w:color w:val="000000"/>
                <w:sz w:val="22"/>
                <w:szCs w:val="22"/>
              </w:rPr>
            </w:pPr>
            <w:r w:rsidRPr="0058055A">
              <w:rPr>
                <w:color w:val="000000"/>
                <w:sz w:val="22"/>
                <w:szCs w:val="22"/>
              </w:rPr>
              <w:t>(i) Education, technical assistance, or training programs except to the extent such programs include activities directly affecting the environment (such as construction of facilities, etc.)</w:t>
            </w:r>
          </w:p>
          <w:p w:rsidR="0008059F" w:rsidRPr="0058055A" w:rsidRDefault="0008059F" w:rsidP="00A13F14">
            <w:pPr>
              <w:rPr>
                <w:color w:val="000000"/>
                <w:sz w:val="22"/>
                <w:szCs w:val="22"/>
              </w:rPr>
            </w:pPr>
            <w:r w:rsidRPr="0058055A">
              <w:rPr>
                <w:color w:val="000000"/>
                <w:sz w:val="22"/>
                <w:szCs w:val="22"/>
              </w:rPr>
              <w:t xml:space="preserve"> </w:t>
            </w:r>
          </w:p>
          <w:p w:rsidR="0008059F" w:rsidRPr="0058055A" w:rsidRDefault="0008059F" w:rsidP="00A13F14">
            <w:pPr>
              <w:rPr>
                <w:color w:val="000000"/>
                <w:sz w:val="22"/>
                <w:szCs w:val="22"/>
              </w:rPr>
            </w:pPr>
            <w:r w:rsidRPr="0058055A">
              <w:rPr>
                <w:color w:val="000000"/>
                <w:sz w:val="22"/>
                <w:szCs w:val="22"/>
              </w:rPr>
              <w:t>(v) Document and information transfers;</w:t>
            </w:r>
          </w:p>
          <w:p w:rsidR="0008059F" w:rsidRPr="0058055A" w:rsidRDefault="0008059F" w:rsidP="00A13F14">
            <w:pPr>
              <w:rPr>
                <w:color w:val="000000"/>
                <w:sz w:val="22"/>
                <w:szCs w:val="22"/>
              </w:rPr>
            </w:pPr>
            <w:r w:rsidRPr="0058055A">
              <w:rPr>
                <w:color w:val="000000"/>
                <w:sz w:val="22"/>
                <w:szCs w:val="22"/>
              </w:rPr>
              <w:t xml:space="preserve">(xiv) Studies, projects or programs intended to develop the capability of recipient countries to engage in development planning, except to the extent designed to result in activities directly affecting the environment (such as construction of facilities, etc.); and </w:t>
            </w:r>
          </w:p>
          <w:p w:rsidR="0008059F" w:rsidRPr="0058055A" w:rsidRDefault="0008059F" w:rsidP="00A13F14">
            <w:pPr>
              <w:rPr>
                <w:color w:val="000000"/>
                <w:sz w:val="22"/>
                <w:szCs w:val="22"/>
              </w:rPr>
            </w:pPr>
            <w:r w:rsidRPr="0058055A">
              <w:rPr>
                <w:color w:val="000000"/>
                <w:sz w:val="22"/>
                <w:szCs w:val="22"/>
              </w:rPr>
              <w:t>(xv) Activities which involve the application of design criteria or standards developed and approved by USAID</w:t>
            </w:r>
          </w:p>
        </w:tc>
      </w:tr>
      <w:tr w:rsidR="0008059F" w:rsidRPr="0058055A" w:rsidTr="00A13F14">
        <w:trPr>
          <w:trHeight w:val="242"/>
        </w:trPr>
        <w:tc>
          <w:tcPr>
            <w:tcW w:w="555" w:type="dxa"/>
            <w:tcBorders>
              <w:top w:val="nil"/>
              <w:left w:val="nil"/>
              <w:bottom w:val="nil"/>
            </w:tcBorders>
            <w:shd w:val="clear" w:color="auto" w:fill="auto"/>
            <w:noWrap/>
          </w:tcPr>
          <w:p w:rsidR="0008059F" w:rsidRPr="0058055A" w:rsidRDefault="0008059F" w:rsidP="00A13F14">
            <w:pPr>
              <w:rPr>
                <w:color w:val="000000"/>
                <w:sz w:val="22"/>
                <w:szCs w:val="22"/>
              </w:rPr>
            </w:pPr>
          </w:p>
        </w:tc>
        <w:tc>
          <w:tcPr>
            <w:tcW w:w="4860" w:type="dxa"/>
            <w:vMerge w:val="restart"/>
            <w:tcBorders>
              <w:top w:val="single" w:sz="4" w:space="0" w:color="auto"/>
              <w:left w:val="single" w:sz="4" w:space="0" w:color="auto"/>
              <w:right w:val="single" w:sz="4" w:space="0" w:color="auto"/>
            </w:tcBorders>
            <w:shd w:val="clear" w:color="auto" w:fill="auto"/>
          </w:tcPr>
          <w:p w:rsidR="0008059F" w:rsidRPr="0058055A" w:rsidRDefault="0008059F" w:rsidP="00A13F14">
            <w:pPr>
              <w:tabs>
                <w:tab w:val="left" w:pos="-1512"/>
                <w:tab w:val="left" w:pos="-1152"/>
                <w:tab w:val="left" w:pos="-432"/>
                <w:tab w:val="left" w:pos="288"/>
                <w:tab w:val="left" w:pos="1008"/>
                <w:tab w:val="left" w:pos="1548"/>
                <w:tab w:val="left" w:pos="2178"/>
                <w:tab w:val="left" w:pos="2988"/>
                <w:tab w:val="left" w:pos="3888"/>
                <w:tab w:val="left" w:pos="4608"/>
                <w:tab w:val="left" w:pos="4968"/>
                <w:tab w:val="left" w:pos="5148"/>
                <w:tab w:val="left" w:pos="6318"/>
                <w:tab w:val="left" w:pos="6768"/>
                <w:tab w:val="left" w:pos="7488"/>
                <w:tab w:val="left" w:pos="7848"/>
                <w:tab w:val="left" w:pos="8928"/>
              </w:tabs>
              <w:ind w:right="90"/>
              <w:rPr>
                <w:sz w:val="22"/>
                <w:szCs w:val="22"/>
              </w:rPr>
            </w:pPr>
            <w:r w:rsidRPr="0058055A">
              <w:rPr>
                <w:b/>
                <w:sz w:val="22"/>
                <w:szCs w:val="22"/>
              </w:rPr>
              <w:t>Provide technical assistance and support to the MOHSW and CHSWTs</w:t>
            </w:r>
            <w:r w:rsidRPr="0058055A">
              <w:rPr>
                <w:sz w:val="22"/>
                <w:szCs w:val="22"/>
              </w:rPr>
              <w:t xml:space="preserve"> </w:t>
            </w:r>
            <w:r w:rsidRPr="0058055A">
              <w:rPr>
                <w:bCs/>
                <w:iCs/>
                <w:color w:val="000000"/>
                <w:sz w:val="22"/>
                <w:szCs w:val="22"/>
              </w:rPr>
              <w:t>to operationalize the National Health Communications Strategy</w:t>
            </w:r>
            <w:r w:rsidRPr="0058055A">
              <w:rPr>
                <w:sz w:val="22"/>
                <w:szCs w:val="22"/>
              </w:rPr>
              <w:t xml:space="preserve"> and to develop and implement effective health communications and impact-oriented strategies for health promotion</w:t>
            </w:r>
          </w:p>
        </w:tc>
        <w:tc>
          <w:tcPr>
            <w:tcW w:w="3870" w:type="dxa"/>
            <w:vMerge/>
            <w:tcBorders>
              <w:left w:val="nil"/>
              <w:right w:val="single" w:sz="4" w:space="0" w:color="auto"/>
            </w:tcBorders>
            <w:shd w:val="clear" w:color="auto" w:fill="auto"/>
            <w:noWrap/>
          </w:tcPr>
          <w:p w:rsidR="0008059F" w:rsidRPr="0058055A" w:rsidRDefault="0008059F" w:rsidP="00A13F14">
            <w:pPr>
              <w:rPr>
                <w:b/>
                <w:color w:val="000000"/>
                <w:sz w:val="22"/>
                <w:szCs w:val="22"/>
              </w:rPr>
            </w:pPr>
          </w:p>
        </w:tc>
      </w:tr>
      <w:tr w:rsidR="0008059F" w:rsidRPr="0058055A" w:rsidTr="00DF2EBA">
        <w:trPr>
          <w:trHeight w:val="1368"/>
        </w:trPr>
        <w:tc>
          <w:tcPr>
            <w:tcW w:w="555" w:type="dxa"/>
            <w:tcBorders>
              <w:top w:val="nil"/>
              <w:left w:val="nil"/>
              <w:bottom w:val="nil"/>
            </w:tcBorders>
            <w:shd w:val="clear" w:color="auto" w:fill="auto"/>
            <w:noWrap/>
          </w:tcPr>
          <w:p w:rsidR="0008059F" w:rsidRPr="0058055A" w:rsidRDefault="0008059F" w:rsidP="00A13F14">
            <w:pPr>
              <w:rPr>
                <w:color w:val="000000"/>
                <w:sz w:val="22"/>
                <w:szCs w:val="22"/>
              </w:rPr>
            </w:pPr>
          </w:p>
        </w:tc>
        <w:tc>
          <w:tcPr>
            <w:tcW w:w="4860" w:type="dxa"/>
            <w:vMerge/>
            <w:tcBorders>
              <w:left w:val="single" w:sz="4" w:space="0" w:color="auto"/>
              <w:bottom w:val="single" w:sz="4" w:space="0" w:color="auto"/>
              <w:right w:val="single" w:sz="4" w:space="0" w:color="auto"/>
            </w:tcBorders>
            <w:shd w:val="clear" w:color="auto" w:fill="auto"/>
          </w:tcPr>
          <w:p w:rsidR="0008059F" w:rsidRPr="0058055A" w:rsidRDefault="0008059F" w:rsidP="00A13F14">
            <w:pPr>
              <w:tabs>
                <w:tab w:val="left" w:pos="-1512"/>
                <w:tab w:val="left" w:pos="-1152"/>
                <w:tab w:val="left" w:pos="-432"/>
                <w:tab w:val="left" w:pos="288"/>
                <w:tab w:val="left" w:pos="1008"/>
                <w:tab w:val="left" w:pos="1548"/>
                <w:tab w:val="left" w:pos="2178"/>
                <w:tab w:val="left" w:pos="2988"/>
                <w:tab w:val="left" w:pos="3888"/>
                <w:tab w:val="left" w:pos="4608"/>
                <w:tab w:val="left" w:pos="4968"/>
                <w:tab w:val="left" w:pos="5148"/>
                <w:tab w:val="left" w:pos="6318"/>
                <w:tab w:val="left" w:pos="6768"/>
                <w:tab w:val="left" w:pos="7488"/>
                <w:tab w:val="left" w:pos="7848"/>
                <w:tab w:val="left" w:pos="8928"/>
              </w:tabs>
              <w:ind w:right="90"/>
              <w:rPr>
                <w:sz w:val="22"/>
                <w:szCs w:val="22"/>
              </w:rPr>
            </w:pPr>
          </w:p>
        </w:tc>
        <w:tc>
          <w:tcPr>
            <w:tcW w:w="3870" w:type="dxa"/>
            <w:vMerge/>
            <w:tcBorders>
              <w:left w:val="nil"/>
              <w:right w:val="single" w:sz="4" w:space="0" w:color="auto"/>
            </w:tcBorders>
            <w:shd w:val="clear" w:color="auto" w:fill="auto"/>
            <w:noWrap/>
          </w:tcPr>
          <w:p w:rsidR="0008059F" w:rsidRPr="0058055A" w:rsidRDefault="0008059F" w:rsidP="00A13F14">
            <w:pPr>
              <w:rPr>
                <w:b/>
                <w:color w:val="000000"/>
                <w:sz w:val="22"/>
                <w:szCs w:val="22"/>
              </w:rPr>
            </w:pPr>
          </w:p>
        </w:tc>
      </w:tr>
      <w:tr w:rsidR="0008059F" w:rsidRPr="0058055A" w:rsidTr="00A13F14">
        <w:trPr>
          <w:trHeight w:val="359"/>
        </w:trPr>
        <w:tc>
          <w:tcPr>
            <w:tcW w:w="555" w:type="dxa"/>
            <w:tcBorders>
              <w:top w:val="nil"/>
              <w:left w:val="nil"/>
              <w:bottom w:val="nil"/>
            </w:tcBorders>
            <w:shd w:val="clear" w:color="auto" w:fill="auto"/>
            <w:noWrap/>
          </w:tcPr>
          <w:p w:rsidR="0008059F" w:rsidRPr="0058055A" w:rsidRDefault="0008059F" w:rsidP="00A13F14">
            <w:pPr>
              <w:rPr>
                <w:color w:val="000000"/>
                <w:sz w:val="22"/>
                <w:szCs w:val="22"/>
              </w:rPr>
            </w:pP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08059F" w:rsidRPr="0058055A" w:rsidRDefault="0008059F" w:rsidP="00A13F14">
            <w:pPr>
              <w:tabs>
                <w:tab w:val="left" w:pos="-1512"/>
                <w:tab w:val="left" w:pos="-1152"/>
                <w:tab w:val="left" w:pos="-432"/>
                <w:tab w:val="left" w:pos="288"/>
                <w:tab w:val="left" w:pos="1008"/>
                <w:tab w:val="left" w:pos="1548"/>
                <w:tab w:val="left" w:pos="2178"/>
                <w:tab w:val="left" w:pos="2988"/>
                <w:tab w:val="left" w:pos="3888"/>
                <w:tab w:val="left" w:pos="4608"/>
                <w:tab w:val="left" w:pos="4968"/>
                <w:tab w:val="left" w:pos="5148"/>
                <w:tab w:val="left" w:pos="6318"/>
                <w:tab w:val="left" w:pos="6768"/>
                <w:tab w:val="left" w:pos="7488"/>
                <w:tab w:val="left" w:pos="7848"/>
                <w:tab w:val="left" w:pos="8928"/>
              </w:tabs>
              <w:ind w:right="90"/>
              <w:rPr>
                <w:sz w:val="22"/>
                <w:szCs w:val="22"/>
              </w:rPr>
            </w:pPr>
            <w:r w:rsidRPr="0058055A">
              <w:rPr>
                <w:b/>
                <w:sz w:val="22"/>
                <w:szCs w:val="22"/>
              </w:rPr>
              <w:t>Integrate the use of technology</w:t>
            </w:r>
            <w:r w:rsidRPr="0058055A">
              <w:rPr>
                <w:sz w:val="22"/>
                <w:szCs w:val="22"/>
              </w:rPr>
              <w:t xml:space="preserve"> to increase access to health information (e.g. social media) and solicit feedback/participation from target audiences</w:t>
            </w:r>
          </w:p>
        </w:tc>
        <w:tc>
          <w:tcPr>
            <w:tcW w:w="3870" w:type="dxa"/>
            <w:vMerge/>
            <w:tcBorders>
              <w:left w:val="nil"/>
              <w:bottom w:val="single" w:sz="4" w:space="0" w:color="auto"/>
              <w:right w:val="single" w:sz="4" w:space="0" w:color="auto"/>
            </w:tcBorders>
            <w:shd w:val="clear" w:color="auto" w:fill="auto"/>
            <w:noWrap/>
          </w:tcPr>
          <w:p w:rsidR="0008059F" w:rsidRPr="0058055A" w:rsidRDefault="0008059F" w:rsidP="00A13F14">
            <w:pPr>
              <w:rPr>
                <w:b/>
                <w:color w:val="000000"/>
                <w:sz w:val="22"/>
                <w:szCs w:val="22"/>
              </w:rPr>
            </w:pPr>
          </w:p>
        </w:tc>
      </w:tr>
    </w:tbl>
    <w:p w:rsidR="0008059F" w:rsidRPr="0058055A" w:rsidRDefault="0008059F" w:rsidP="0008059F">
      <w:pPr>
        <w:outlineLvl w:val="0"/>
        <w:rPr>
          <w:sz w:val="22"/>
          <w:szCs w:val="22"/>
        </w:rPr>
      </w:pPr>
    </w:p>
    <w:p w:rsidR="00194439" w:rsidRDefault="00194439" w:rsidP="00194439">
      <w:pPr>
        <w:outlineLvl w:val="0"/>
        <w:rPr>
          <w:b/>
          <w:bCs/>
          <w:sz w:val="22"/>
          <w:szCs w:val="22"/>
        </w:rPr>
      </w:pPr>
      <w:r>
        <w:rPr>
          <w:b/>
          <w:bCs/>
          <w:sz w:val="22"/>
          <w:szCs w:val="22"/>
        </w:rPr>
        <w:t>3.3</w:t>
      </w:r>
      <w:r>
        <w:rPr>
          <w:b/>
          <w:bCs/>
          <w:sz w:val="22"/>
          <w:szCs w:val="22"/>
        </w:rPr>
        <w:tab/>
      </w:r>
      <w:r w:rsidRPr="00EB7EDC">
        <w:rPr>
          <w:b/>
          <w:bCs/>
          <w:sz w:val="22"/>
          <w:szCs w:val="22"/>
        </w:rPr>
        <w:t>Procurement of Pharmaceuticals and Medical Supplies</w:t>
      </w:r>
    </w:p>
    <w:p w:rsidR="00194439" w:rsidRDefault="00194439" w:rsidP="00194439">
      <w:pPr>
        <w:outlineLvl w:val="0"/>
        <w:rPr>
          <w:sz w:val="22"/>
          <w:szCs w:val="22"/>
        </w:rPr>
      </w:pPr>
    </w:p>
    <w:p w:rsidR="00161A6D" w:rsidRDefault="00161A6D" w:rsidP="00161A6D">
      <w:pPr>
        <w:autoSpaceDE w:val="0"/>
        <w:autoSpaceDN w:val="0"/>
        <w:adjustRightInd w:val="0"/>
        <w:rPr>
          <w:b/>
          <w:bCs/>
          <w:sz w:val="22"/>
          <w:szCs w:val="22"/>
        </w:rPr>
      </w:pPr>
      <w:r>
        <w:rPr>
          <w:b/>
          <w:bCs/>
          <w:sz w:val="22"/>
          <w:szCs w:val="22"/>
        </w:rPr>
        <w:t>Potential Adverse Impacts</w:t>
      </w:r>
      <w:r w:rsidR="0079471A" w:rsidRPr="00160DEA">
        <w:rPr>
          <w:rStyle w:val="FootnoteReference"/>
          <w:b/>
          <w:sz w:val="22"/>
          <w:szCs w:val="22"/>
        </w:rPr>
        <w:footnoteReference w:id="20"/>
      </w:r>
    </w:p>
    <w:p w:rsidR="00161A6D" w:rsidRDefault="00161A6D" w:rsidP="0079471A">
      <w:pPr>
        <w:autoSpaceDE w:val="0"/>
        <w:autoSpaceDN w:val="0"/>
        <w:adjustRightInd w:val="0"/>
        <w:rPr>
          <w:b/>
          <w:bCs/>
          <w:sz w:val="22"/>
          <w:szCs w:val="22"/>
        </w:rPr>
      </w:pPr>
    </w:p>
    <w:p w:rsidR="0079471A" w:rsidRPr="0079471A" w:rsidRDefault="0079471A" w:rsidP="00A1038D">
      <w:pPr>
        <w:rPr>
          <w:rFonts w:eastAsiaTheme="minorHAnsi"/>
          <w:sz w:val="22"/>
          <w:szCs w:val="22"/>
        </w:rPr>
      </w:pPr>
      <w:r>
        <w:rPr>
          <w:sz w:val="22"/>
          <w:szCs w:val="22"/>
        </w:rPr>
        <w:t>D</w:t>
      </w:r>
      <w:r w:rsidR="00487980">
        <w:rPr>
          <w:sz w:val="22"/>
          <w:szCs w:val="22"/>
        </w:rPr>
        <w:t>ue diligence is</w:t>
      </w:r>
      <w:r w:rsidR="00487980" w:rsidRPr="00591C91">
        <w:rPr>
          <w:sz w:val="22"/>
          <w:szCs w:val="22"/>
        </w:rPr>
        <w:t xml:space="preserve"> required to </w:t>
      </w:r>
      <w:r w:rsidR="00487980">
        <w:rPr>
          <w:sz w:val="22"/>
          <w:szCs w:val="22"/>
        </w:rPr>
        <w:t xml:space="preserve">ensure that procurement and </w:t>
      </w:r>
      <w:r>
        <w:rPr>
          <w:sz w:val="22"/>
          <w:szCs w:val="22"/>
        </w:rPr>
        <w:t xml:space="preserve">the </w:t>
      </w:r>
      <w:r w:rsidR="00487980">
        <w:rPr>
          <w:sz w:val="22"/>
          <w:szCs w:val="22"/>
        </w:rPr>
        <w:t xml:space="preserve">increased supply and demand </w:t>
      </w:r>
      <w:r>
        <w:rPr>
          <w:sz w:val="22"/>
          <w:szCs w:val="22"/>
        </w:rPr>
        <w:t xml:space="preserve">of pharmaceuticals </w:t>
      </w:r>
      <w:r w:rsidR="00487980">
        <w:rPr>
          <w:sz w:val="22"/>
          <w:szCs w:val="22"/>
        </w:rPr>
        <w:t xml:space="preserve">do not compromise efforts to adequately </w:t>
      </w:r>
      <w:r w:rsidR="00487980" w:rsidRPr="001C5ED9">
        <w:rPr>
          <w:sz w:val="22"/>
          <w:szCs w:val="22"/>
        </w:rPr>
        <w:t>handl</w:t>
      </w:r>
      <w:r w:rsidR="00487980">
        <w:rPr>
          <w:sz w:val="22"/>
          <w:szCs w:val="22"/>
        </w:rPr>
        <w:t>e and store pharmaceutical and medical supplies and dispose</w:t>
      </w:r>
      <w:r w:rsidR="00487980" w:rsidRPr="001C5ED9">
        <w:rPr>
          <w:sz w:val="22"/>
          <w:szCs w:val="22"/>
        </w:rPr>
        <w:t xml:space="preserve"> of obsolete or expired drugs</w:t>
      </w:r>
      <w:r w:rsidR="00487980">
        <w:rPr>
          <w:sz w:val="22"/>
          <w:szCs w:val="22"/>
        </w:rPr>
        <w:t xml:space="preserve"> and other commodities that could negate the benefits. </w:t>
      </w:r>
      <w:r w:rsidRPr="0079471A">
        <w:rPr>
          <w:rFonts w:eastAsiaTheme="minorHAnsi"/>
          <w:sz w:val="22"/>
          <w:szCs w:val="22"/>
        </w:rPr>
        <w:t>Pharmaceutical drugs are chemicals used for diagnosis, treatment (cure/mitigation), alteration, or prevention of disease, health condition, or structure/function of the human body. Pharmaceuticals including vaccines, chemotherapies, and radioactive have specific storage time and temperature requirements, and may expire before they are able to be used, particularly in remote areas. Pharmaceutical waste may also accumulate due to inadequacies in stock management and distribution, and lack of a routine system of disposal.</w:t>
      </w:r>
    </w:p>
    <w:p w:rsidR="0079471A" w:rsidRPr="0079471A" w:rsidRDefault="0079471A" w:rsidP="0079471A">
      <w:pPr>
        <w:autoSpaceDE w:val="0"/>
        <w:autoSpaceDN w:val="0"/>
        <w:adjustRightInd w:val="0"/>
        <w:rPr>
          <w:rFonts w:eastAsiaTheme="minorHAnsi"/>
          <w:sz w:val="22"/>
          <w:szCs w:val="22"/>
        </w:rPr>
      </w:pPr>
    </w:p>
    <w:p w:rsidR="0079471A" w:rsidRPr="0079471A" w:rsidRDefault="0079471A" w:rsidP="0079471A">
      <w:pPr>
        <w:autoSpaceDE w:val="0"/>
        <w:autoSpaceDN w:val="0"/>
        <w:adjustRightInd w:val="0"/>
        <w:rPr>
          <w:rFonts w:eastAsiaTheme="minorHAnsi"/>
          <w:sz w:val="22"/>
          <w:szCs w:val="22"/>
        </w:rPr>
      </w:pPr>
      <w:r w:rsidRPr="0079471A">
        <w:rPr>
          <w:rFonts w:eastAsiaTheme="minorHAnsi"/>
          <w:sz w:val="22"/>
          <w:szCs w:val="22"/>
        </w:rPr>
        <w:t>The effects of pharmaceuticals in the environment are different from conventional pollutants. Drugs are designed to interact within the body at low concentrations to elicit specific biological effects in humans, and which may also cause biological responses in other organisms. There are many drug classes of concern, including antibiotics, antimicrobials, antidepressants, and estrogenic steroids. Their main pathway into the environment is through household use and excretion, and through the disposal of unused or expired pharmaceuticals.</w:t>
      </w:r>
    </w:p>
    <w:p w:rsidR="0079471A" w:rsidRPr="0079471A" w:rsidRDefault="0079471A" w:rsidP="0079471A">
      <w:pPr>
        <w:autoSpaceDE w:val="0"/>
        <w:autoSpaceDN w:val="0"/>
        <w:adjustRightInd w:val="0"/>
        <w:rPr>
          <w:rFonts w:eastAsiaTheme="minorHAnsi"/>
          <w:sz w:val="22"/>
          <w:szCs w:val="22"/>
        </w:rPr>
      </w:pPr>
    </w:p>
    <w:p w:rsidR="0079471A" w:rsidRDefault="0079471A" w:rsidP="0079471A">
      <w:pPr>
        <w:rPr>
          <w:rFonts w:eastAsiaTheme="minorHAnsi"/>
          <w:sz w:val="22"/>
          <w:szCs w:val="22"/>
        </w:rPr>
      </w:pPr>
      <w:r w:rsidRPr="0079471A">
        <w:rPr>
          <w:rFonts w:eastAsiaTheme="minorHAnsi"/>
          <w:sz w:val="22"/>
          <w:szCs w:val="22"/>
        </w:rPr>
        <w:t>Effects on aquatic life are a major concern in disposal of pharmaceuticals. A wide range of pharmaceuticals have been discovered in fresh and marine waters globally, and even in small quantities some of these compounds have the potential to cause harm to aquatic life. Exposure risks for aquatic organisms are much larger than those for humans, because aquatic organisms have continual (and multi-generational) exposures, explores to higher concentrations, and possible low-dose effects. Traditional environmental toxicology focuses on acute effects of concentrated exposures rather than chronic effects of low level exposures. Measured toxicities of some tested pharmaceuticals have shown that acute effect of single substances in the aquatic environment is very unlikely. However, effects of pharmaceuticals may be subtle because they occur in the environment in low concentrations. Some tests with combinations of various pharmaceuticals have revealed stronger effects than expected from the effects measured singly. More research is need on combination effects and chronic studies are needed to assess the environmental risk of drug residues. Certainly pollution prevention (e.g., source elimination or minimization) is preferable to remediation or restoration to minimize both public cost and human/ecological exposure. Antibiotics and undiluted disinfectants should not be disposed of into the sewage system as they may kill bacteria necessary for the treatment of sewage. Additional health risks related to disposal include burning pharmaceuticals and plastic medical supplies at low temperatures or in open containers results in release of toxic pollutants into the air, and inefficient and insecure sorting and disposal may allow drugs beyond their expiry date to be diverted for resale to the general public as well as storage and management of chemotherapies or radio isotope therapies. In some countries scavenging in unprotected insecure landfills is a hazard. Likewise, the mass procurement and distribution of commodities such as medicines and medical equipment has the potential to contribute to solid waste. Many countries do not have facilities to manage solid wastes other than uncontrolled burns. Plastics and other inorganic materials pose solid waste management issues for some countries.</w:t>
      </w:r>
    </w:p>
    <w:p w:rsidR="00A1038D" w:rsidRDefault="00A1038D" w:rsidP="0079471A">
      <w:pPr>
        <w:rPr>
          <w:rFonts w:eastAsiaTheme="minorHAnsi"/>
          <w:sz w:val="22"/>
          <w:szCs w:val="22"/>
        </w:rPr>
      </w:pPr>
    </w:p>
    <w:p w:rsidR="00161A6D" w:rsidRDefault="00161A6D" w:rsidP="00161A6D">
      <w:pPr>
        <w:autoSpaceDE w:val="0"/>
        <w:autoSpaceDN w:val="0"/>
        <w:adjustRightInd w:val="0"/>
        <w:rPr>
          <w:sz w:val="22"/>
          <w:szCs w:val="22"/>
        </w:rPr>
      </w:pPr>
    </w:p>
    <w:p w:rsidR="00161A6D" w:rsidRDefault="00161A6D" w:rsidP="00161A6D">
      <w:pPr>
        <w:rPr>
          <w:b/>
          <w:color w:val="000000"/>
          <w:sz w:val="22"/>
          <w:szCs w:val="22"/>
        </w:rPr>
      </w:pPr>
      <w:r>
        <w:rPr>
          <w:b/>
          <w:color w:val="000000"/>
          <w:sz w:val="22"/>
          <w:szCs w:val="22"/>
        </w:rPr>
        <w:t>Negative Determinations</w:t>
      </w:r>
    </w:p>
    <w:p w:rsidR="00161A6D" w:rsidRDefault="00161A6D" w:rsidP="00194439">
      <w:pPr>
        <w:outlineLvl w:val="0"/>
        <w:rPr>
          <w:sz w:val="22"/>
          <w:szCs w:val="22"/>
        </w:rPr>
      </w:pPr>
    </w:p>
    <w:p w:rsidR="009F1EF8" w:rsidRPr="00CE5D9F" w:rsidRDefault="009F1EF8" w:rsidP="009F1EF8">
      <w:pPr>
        <w:rPr>
          <w:sz w:val="22"/>
          <w:szCs w:val="22"/>
        </w:rPr>
      </w:pPr>
      <w:r w:rsidRPr="00CE5D9F">
        <w:rPr>
          <w:color w:val="000000"/>
          <w:sz w:val="22"/>
          <w:szCs w:val="22"/>
        </w:rPr>
        <w:t xml:space="preserve">Activities undertaken </w:t>
      </w:r>
      <w:r>
        <w:rPr>
          <w:color w:val="000000"/>
          <w:sz w:val="22"/>
          <w:szCs w:val="22"/>
        </w:rPr>
        <w:t>in the procurement of pharmaceuticals and medical supplies</w:t>
      </w:r>
      <w:r w:rsidRPr="00FD4F39">
        <w:rPr>
          <w:sz w:val="22"/>
          <w:szCs w:val="22"/>
        </w:rPr>
        <w:t xml:space="preserve"> </w:t>
      </w:r>
      <w:r w:rsidRPr="00CE5D9F">
        <w:rPr>
          <w:color w:val="000000"/>
          <w:sz w:val="22"/>
          <w:szCs w:val="22"/>
        </w:rPr>
        <w:t>conform to a class of activities normally eligible for categorical exclusion. However, failure to adequately address the environmental dimensions</w:t>
      </w:r>
      <w:r>
        <w:rPr>
          <w:color w:val="000000"/>
          <w:sz w:val="22"/>
          <w:szCs w:val="22"/>
        </w:rPr>
        <w:t xml:space="preserve"> </w:t>
      </w:r>
      <w:r w:rsidRPr="00CE5D9F">
        <w:rPr>
          <w:color w:val="000000"/>
          <w:sz w:val="22"/>
          <w:szCs w:val="22"/>
        </w:rPr>
        <w:t>attendant</w:t>
      </w:r>
      <w:r w:rsidR="00160DEA">
        <w:rPr>
          <w:color w:val="000000"/>
          <w:sz w:val="22"/>
          <w:szCs w:val="22"/>
        </w:rPr>
        <w:t xml:space="preserve"> on, for example,</w:t>
      </w:r>
      <w:r w:rsidRPr="00CE5D9F">
        <w:rPr>
          <w:color w:val="000000"/>
          <w:sz w:val="22"/>
          <w:szCs w:val="22"/>
        </w:rPr>
        <w:t xml:space="preserve"> </w:t>
      </w:r>
      <w:r>
        <w:rPr>
          <w:color w:val="000000"/>
          <w:sz w:val="22"/>
          <w:szCs w:val="22"/>
        </w:rPr>
        <w:t xml:space="preserve">the proper handling and disposal of </w:t>
      </w:r>
      <w:r w:rsidRPr="001C5ED9">
        <w:rPr>
          <w:sz w:val="22"/>
          <w:szCs w:val="22"/>
        </w:rPr>
        <w:t>obsolete or expired drugs</w:t>
      </w:r>
      <w:r>
        <w:rPr>
          <w:sz w:val="22"/>
          <w:szCs w:val="22"/>
        </w:rPr>
        <w:t>,</w:t>
      </w:r>
      <w:r w:rsidRPr="001C5ED9">
        <w:rPr>
          <w:sz w:val="22"/>
          <w:szCs w:val="22"/>
        </w:rPr>
        <w:t xml:space="preserve"> and other commodities</w:t>
      </w:r>
      <w:r w:rsidRPr="00CE5D9F">
        <w:rPr>
          <w:color w:val="000000"/>
          <w:sz w:val="22"/>
          <w:szCs w:val="22"/>
        </w:rPr>
        <w:t xml:space="preserve"> </w:t>
      </w:r>
      <w:r w:rsidRPr="00CE5D9F">
        <w:rPr>
          <w:sz w:val="22"/>
          <w:szCs w:val="22"/>
        </w:rPr>
        <w:t xml:space="preserve">may result in adverse environmental impacts. A </w:t>
      </w:r>
      <w:r w:rsidRPr="00CE5D9F">
        <w:rPr>
          <w:b/>
          <w:color w:val="000000"/>
          <w:sz w:val="22"/>
          <w:szCs w:val="22"/>
        </w:rPr>
        <w:t xml:space="preserve">Negative Determination </w:t>
      </w:r>
      <w:r w:rsidRPr="00CE5D9F">
        <w:rPr>
          <w:color w:val="000000"/>
          <w:sz w:val="22"/>
          <w:szCs w:val="22"/>
        </w:rPr>
        <w:t xml:space="preserve">pursuant to §216.3(c)(2)(iii) </w:t>
      </w:r>
      <w:r w:rsidRPr="00CE5D9F">
        <w:rPr>
          <w:sz w:val="22"/>
          <w:szCs w:val="22"/>
        </w:rPr>
        <w:t xml:space="preserve">is therefore recommended for this component subject on the </w:t>
      </w:r>
      <w:r w:rsidRPr="00CE5D9F">
        <w:rPr>
          <w:b/>
          <w:sz w:val="22"/>
          <w:szCs w:val="22"/>
        </w:rPr>
        <w:t xml:space="preserve">condition </w:t>
      </w:r>
      <w:r w:rsidRPr="00CE5D9F">
        <w:rPr>
          <w:sz w:val="22"/>
          <w:szCs w:val="22"/>
        </w:rPr>
        <w:t>that technical assistance, capacity building, training, and protocol and curriculum development cover best management practices concerning</w:t>
      </w:r>
      <w:r w:rsidR="00160DEA">
        <w:rPr>
          <w:sz w:val="22"/>
          <w:szCs w:val="22"/>
        </w:rPr>
        <w:t>, for example,</w:t>
      </w:r>
      <w:r w:rsidRPr="00CE5D9F">
        <w:rPr>
          <w:sz w:val="22"/>
          <w:szCs w:val="22"/>
        </w:rPr>
        <w:t xml:space="preserve"> the </w:t>
      </w:r>
      <w:r w:rsidRPr="001C5ED9">
        <w:rPr>
          <w:sz w:val="22"/>
          <w:szCs w:val="22"/>
        </w:rPr>
        <w:t>proper handling, use, and disposal of obsolete or expired drugs</w:t>
      </w:r>
      <w:r>
        <w:rPr>
          <w:sz w:val="22"/>
          <w:szCs w:val="22"/>
        </w:rPr>
        <w:t xml:space="preserve"> and other commodities.</w:t>
      </w:r>
      <w:r w:rsidR="00160DEA">
        <w:rPr>
          <w:sz w:val="22"/>
          <w:szCs w:val="22"/>
        </w:rPr>
        <w:t xml:space="preserve"> More specifically:</w:t>
      </w:r>
    </w:p>
    <w:p w:rsidR="00160DEA" w:rsidRPr="00C604AB" w:rsidRDefault="00160DEA" w:rsidP="00160DEA">
      <w:pPr>
        <w:keepNext/>
        <w:tabs>
          <w:tab w:val="left" w:pos="360"/>
        </w:tabs>
        <w:rPr>
          <w:b/>
          <w:i/>
          <w:sz w:val="22"/>
          <w:szCs w:val="22"/>
        </w:rPr>
      </w:pPr>
    </w:p>
    <w:p w:rsidR="00160DEA" w:rsidRPr="00160DEA" w:rsidRDefault="000324C0" w:rsidP="00160DEA">
      <w:pPr>
        <w:pStyle w:val="ListParagraph"/>
        <w:numPr>
          <w:ilvl w:val="0"/>
          <w:numId w:val="30"/>
        </w:numPr>
        <w:tabs>
          <w:tab w:val="left" w:pos="1080"/>
        </w:tabs>
        <w:autoSpaceDE w:val="0"/>
        <w:autoSpaceDN w:val="0"/>
        <w:adjustRightInd w:val="0"/>
        <w:rPr>
          <w:sz w:val="22"/>
          <w:szCs w:val="22"/>
        </w:rPr>
      </w:pPr>
      <w:r>
        <w:rPr>
          <w:sz w:val="22"/>
          <w:szCs w:val="22"/>
        </w:rPr>
        <w:t>For a</w:t>
      </w:r>
      <w:r w:rsidRPr="00160DEA">
        <w:rPr>
          <w:sz w:val="22"/>
          <w:szCs w:val="22"/>
        </w:rPr>
        <w:t xml:space="preserve">ll </w:t>
      </w:r>
      <w:r w:rsidR="00160DEA" w:rsidRPr="00160DEA">
        <w:rPr>
          <w:sz w:val="22"/>
          <w:szCs w:val="22"/>
        </w:rPr>
        <w:t xml:space="preserve">activities that involve procurement, storage, management, and/or disposal of public health commodities, including pharmaceutical drugs, contraceptives,  test kits, immunization commodities, and nutritional supplements, the USAID/Liberia health team and MOHSW </w:t>
      </w:r>
      <w:r w:rsidR="00160DEA" w:rsidRPr="00160DEA">
        <w:rPr>
          <w:color w:val="000000"/>
          <w:sz w:val="22"/>
          <w:szCs w:val="22"/>
        </w:rPr>
        <w:t xml:space="preserve">must work with implementing partners and sub-grantees to ensure, to the extent possible, that the </w:t>
      </w:r>
      <w:r w:rsidR="00160DEA" w:rsidRPr="00160DEA">
        <w:rPr>
          <w:color w:val="000000"/>
          <w:sz w:val="22"/>
          <w:szCs w:val="22"/>
        </w:rPr>
        <w:lastRenderedPageBreak/>
        <w:t xml:space="preserve">medical facilities and operations involved have adequate procedures and capacities in place to properly manage and dispose of such commodities.  </w:t>
      </w:r>
    </w:p>
    <w:p w:rsidR="00160DEA" w:rsidRDefault="00160DEA" w:rsidP="00160DEA">
      <w:pPr>
        <w:pStyle w:val="ListParagraph"/>
        <w:numPr>
          <w:ilvl w:val="0"/>
          <w:numId w:val="30"/>
        </w:numPr>
        <w:tabs>
          <w:tab w:val="left" w:pos="1080"/>
        </w:tabs>
        <w:autoSpaceDE w:val="0"/>
        <w:autoSpaceDN w:val="0"/>
        <w:adjustRightInd w:val="0"/>
        <w:rPr>
          <w:sz w:val="22"/>
          <w:szCs w:val="22"/>
        </w:rPr>
      </w:pPr>
      <w:r w:rsidRPr="00160DEA">
        <w:rPr>
          <w:sz w:val="22"/>
          <w:szCs w:val="22"/>
        </w:rPr>
        <w:t xml:space="preserve">Consignees for any pharmaceutical drugs procured under this funding will be advised to store the product according to the information provided on the manufacturer’s Materials Safety Data Sheet (MSDS). These are supplied by the manufacturer, and can also be found on the internet by using the active ingredient and MSDS as search terms. If disposal of any of these pharmaceutical drugs is required, due to expiration date or any other reason, the consignee will be advised that the preferred method of disposal is to return to the manufacturer. If this is not possible, then WHO guidelines, </w:t>
      </w:r>
      <w:r w:rsidRPr="00160DEA">
        <w:rPr>
          <w:i/>
          <w:sz w:val="22"/>
          <w:szCs w:val="22"/>
        </w:rPr>
        <w:t>Guidelines for Safe Disposal of Unwanted Pharmaceuticals During and After Emergencies</w:t>
      </w:r>
      <w:r w:rsidRPr="00160DEA">
        <w:rPr>
          <w:sz w:val="22"/>
          <w:szCs w:val="22"/>
        </w:rPr>
        <w:t xml:space="preserve">, found at </w:t>
      </w:r>
      <w:hyperlink r:id="rId12" w:history="1">
        <w:r w:rsidRPr="00160DEA">
          <w:rPr>
            <w:rStyle w:val="Hyperlink"/>
            <w:rFonts w:eastAsiaTheme="majorEastAsia"/>
            <w:sz w:val="22"/>
            <w:szCs w:val="22"/>
          </w:rPr>
          <w:t>www.who.int/water_sanitation_health/medicalwaste/unwantpharm.pdf</w:t>
        </w:r>
      </w:hyperlink>
      <w:r w:rsidRPr="00160DEA">
        <w:rPr>
          <w:sz w:val="22"/>
          <w:szCs w:val="22"/>
        </w:rPr>
        <w:t xml:space="preserve"> must be followed.</w:t>
      </w:r>
    </w:p>
    <w:p w:rsidR="00160DEA" w:rsidRDefault="00160DEA" w:rsidP="00160DEA">
      <w:pPr>
        <w:pStyle w:val="ListParagraph"/>
        <w:numPr>
          <w:ilvl w:val="0"/>
          <w:numId w:val="30"/>
        </w:numPr>
        <w:tabs>
          <w:tab w:val="left" w:pos="1080"/>
        </w:tabs>
        <w:autoSpaceDE w:val="0"/>
        <w:autoSpaceDN w:val="0"/>
        <w:adjustRightInd w:val="0"/>
        <w:rPr>
          <w:sz w:val="22"/>
          <w:szCs w:val="22"/>
        </w:rPr>
      </w:pPr>
      <w:r w:rsidRPr="00160DEA">
        <w:rPr>
          <w:sz w:val="22"/>
          <w:szCs w:val="22"/>
        </w:rPr>
        <w:t>At the request of the Mission and/or MOHSW, the implementing partner will make all reasonable attempts to facilitate the disposal of expired drugs under this activity to mitigate the impact of medical waste.</w:t>
      </w:r>
    </w:p>
    <w:p w:rsidR="00160DEA" w:rsidRDefault="00160DEA" w:rsidP="00160DEA">
      <w:pPr>
        <w:pStyle w:val="ListParagraph"/>
        <w:numPr>
          <w:ilvl w:val="0"/>
          <w:numId w:val="30"/>
        </w:numPr>
        <w:tabs>
          <w:tab w:val="left" w:pos="1080"/>
        </w:tabs>
        <w:autoSpaceDE w:val="0"/>
        <w:autoSpaceDN w:val="0"/>
        <w:adjustRightInd w:val="0"/>
        <w:rPr>
          <w:sz w:val="22"/>
          <w:szCs w:val="22"/>
        </w:rPr>
      </w:pPr>
      <w:r w:rsidRPr="00160DEA">
        <w:rPr>
          <w:sz w:val="22"/>
          <w:szCs w:val="22"/>
        </w:rPr>
        <w:t>Implementing partners will work with MOHSW on all aspects of essential medicine supply chain management, including estimating demand, distribution, and storage issues of time and temperature.</w:t>
      </w:r>
    </w:p>
    <w:p w:rsidR="00160DEA" w:rsidRDefault="00160DEA" w:rsidP="00160DEA">
      <w:pPr>
        <w:pStyle w:val="ListParagraph"/>
        <w:numPr>
          <w:ilvl w:val="0"/>
          <w:numId w:val="30"/>
        </w:numPr>
        <w:tabs>
          <w:tab w:val="left" w:pos="1080"/>
        </w:tabs>
        <w:autoSpaceDE w:val="0"/>
        <w:autoSpaceDN w:val="0"/>
        <w:adjustRightInd w:val="0"/>
        <w:rPr>
          <w:sz w:val="22"/>
          <w:szCs w:val="22"/>
        </w:rPr>
      </w:pPr>
      <w:r w:rsidRPr="00160DEA">
        <w:rPr>
          <w:sz w:val="22"/>
          <w:szCs w:val="22"/>
        </w:rPr>
        <w:t>Commodities that, during use, become hazardous or highly hazardous waste are managed under the conditions in the following section “Activities that involve the collection, safe handling and disposal of hazardous and highly hazardous medical waste.”</w:t>
      </w:r>
    </w:p>
    <w:p w:rsidR="00160DEA" w:rsidRPr="00160DEA" w:rsidRDefault="00160DEA" w:rsidP="00160DEA">
      <w:pPr>
        <w:pStyle w:val="ListParagraph"/>
        <w:numPr>
          <w:ilvl w:val="0"/>
          <w:numId w:val="30"/>
        </w:numPr>
        <w:tabs>
          <w:tab w:val="left" w:pos="1080"/>
        </w:tabs>
        <w:autoSpaceDE w:val="0"/>
        <w:autoSpaceDN w:val="0"/>
        <w:adjustRightInd w:val="0"/>
        <w:rPr>
          <w:sz w:val="22"/>
          <w:szCs w:val="22"/>
        </w:rPr>
      </w:pPr>
      <w:r w:rsidRPr="00160DEA">
        <w:rPr>
          <w:sz w:val="22"/>
          <w:szCs w:val="22"/>
        </w:rPr>
        <w:t xml:space="preserve">Packaging and disposal of all other public health commodities will be treated using </w:t>
      </w:r>
      <w:r w:rsidR="008439F5">
        <w:rPr>
          <w:i/>
          <w:sz w:val="22"/>
          <w:szCs w:val="22"/>
        </w:rPr>
        <w:t>USAID’s Sector Environmental Guideline</w:t>
      </w:r>
      <w:r w:rsidR="008439F5">
        <w:rPr>
          <w:sz w:val="22"/>
          <w:szCs w:val="22"/>
        </w:rPr>
        <w:t xml:space="preserve"> on</w:t>
      </w:r>
      <w:r>
        <w:rPr>
          <w:sz w:val="22"/>
          <w:szCs w:val="22"/>
        </w:rPr>
        <w:t xml:space="preserve"> Solid Waste </w:t>
      </w:r>
      <w:hyperlink r:id="rId13" w:history="1">
        <w:r w:rsidR="008439F5">
          <w:rPr>
            <w:rStyle w:val="Hyperlink"/>
            <w:rFonts w:eastAsia="MS Gothic"/>
          </w:rPr>
          <w:t>http://www.usaidgems.org/sectorGuidelines.htm</w:t>
        </w:r>
      </w:hyperlink>
      <w:r w:rsidRPr="00160DEA">
        <w:rPr>
          <w:sz w:val="22"/>
          <w:szCs w:val="22"/>
        </w:rPr>
        <w:t>).</w:t>
      </w:r>
    </w:p>
    <w:p w:rsidR="00160DEA" w:rsidRPr="00194439" w:rsidRDefault="00160DEA" w:rsidP="00194439">
      <w:pPr>
        <w:outlineLvl w:val="0"/>
        <w:rPr>
          <w:sz w:val="22"/>
          <w:szCs w:val="22"/>
        </w:rPr>
      </w:pPr>
    </w:p>
    <w:tbl>
      <w:tblPr>
        <w:tblW w:w="9285" w:type="dxa"/>
        <w:tblInd w:w="93" w:type="dxa"/>
        <w:tblLook w:val="04A0" w:firstRow="1" w:lastRow="0" w:firstColumn="1" w:lastColumn="0" w:noHBand="0" w:noVBand="1"/>
      </w:tblPr>
      <w:tblGrid>
        <w:gridCol w:w="656"/>
        <w:gridCol w:w="4759"/>
        <w:gridCol w:w="3870"/>
      </w:tblGrid>
      <w:tr w:rsidR="00194439" w:rsidRPr="00E90738" w:rsidTr="009F1EF8">
        <w:trPr>
          <w:trHeight w:val="225"/>
          <w:tblHeader/>
        </w:trPr>
        <w:tc>
          <w:tcPr>
            <w:tcW w:w="555" w:type="dxa"/>
            <w:tcBorders>
              <w:left w:val="nil"/>
              <w:bottom w:val="single" w:sz="4" w:space="0" w:color="auto"/>
            </w:tcBorders>
            <w:shd w:val="clear" w:color="auto" w:fill="auto"/>
            <w:noWrap/>
            <w:vAlign w:val="center"/>
          </w:tcPr>
          <w:p w:rsidR="00194439" w:rsidRPr="00D73FB9" w:rsidRDefault="00194439" w:rsidP="00511ED0">
            <w:pPr>
              <w:rPr>
                <w:b/>
                <w:color w:val="000000"/>
                <w:sz w:val="22"/>
                <w:szCs w:val="22"/>
              </w:rPr>
            </w:pPr>
            <w:r>
              <w:rPr>
                <w:b/>
                <w:color w:val="000000"/>
                <w:sz w:val="22"/>
                <w:szCs w:val="22"/>
              </w:rPr>
              <w:t>3.3.1</w:t>
            </w:r>
          </w:p>
        </w:tc>
        <w:tc>
          <w:tcPr>
            <w:tcW w:w="8730" w:type="dxa"/>
            <w:gridSpan w:val="2"/>
            <w:tcBorders>
              <w:bottom w:val="single" w:sz="4" w:space="0" w:color="auto"/>
            </w:tcBorders>
            <w:shd w:val="clear" w:color="auto" w:fill="auto"/>
            <w:vAlign w:val="center"/>
          </w:tcPr>
          <w:p w:rsidR="00194439" w:rsidRPr="00E90738" w:rsidRDefault="00194439" w:rsidP="00511ED0">
            <w:pPr>
              <w:rPr>
                <w:b/>
                <w:color w:val="000000"/>
                <w:sz w:val="22"/>
                <w:szCs w:val="22"/>
              </w:rPr>
            </w:pPr>
            <w:r w:rsidRPr="00EB7EDC">
              <w:rPr>
                <w:b/>
                <w:bCs/>
                <w:sz w:val="22"/>
                <w:szCs w:val="22"/>
              </w:rPr>
              <w:t>Procurement of Pharmaceuticals and Medical Supplies</w:t>
            </w:r>
          </w:p>
        </w:tc>
      </w:tr>
      <w:tr w:rsidR="00194439" w:rsidRPr="00E90738" w:rsidTr="00511ED0">
        <w:trPr>
          <w:trHeight w:val="450"/>
          <w:tblHeader/>
        </w:trPr>
        <w:tc>
          <w:tcPr>
            <w:tcW w:w="555" w:type="dxa"/>
            <w:tcBorders>
              <w:left w:val="nil"/>
              <w:bottom w:val="single" w:sz="4" w:space="0" w:color="auto"/>
            </w:tcBorders>
            <w:shd w:val="clear" w:color="auto" w:fill="8DB3E2" w:themeFill="text2" w:themeFillTint="66"/>
            <w:noWrap/>
            <w:vAlign w:val="center"/>
          </w:tcPr>
          <w:p w:rsidR="00194439" w:rsidRPr="00E90738" w:rsidRDefault="00194439" w:rsidP="00511ED0">
            <w:pPr>
              <w:rPr>
                <w:color w:val="000000"/>
                <w:sz w:val="22"/>
                <w:szCs w:val="22"/>
              </w:rPr>
            </w:pPr>
          </w:p>
        </w:tc>
        <w:tc>
          <w:tcPr>
            <w:tcW w:w="4860" w:type="dxa"/>
            <w:tcBorders>
              <w:bottom w:val="single" w:sz="4" w:space="0" w:color="auto"/>
            </w:tcBorders>
            <w:shd w:val="clear" w:color="auto" w:fill="8DB3E2" w:themeFill="text2" w:themeFillTint="66"/>
            <w:vAlign w:val="center"/>
          </w:tcPr>
          <w:p w:rsidR="00194439" w:rsidRPr="00E90738" w:rsidRDefault="00194439" w:rsidP="00511ED0">
            <w:pPr>
              <w:rPr>
                <w:b/>
                <w:color w:val="000000"/>
                <w:sz w:val="22"/>
                <w:szCs w:val="22"/>
              </w:rPr>
            </w:pPr>
            <w:r w:rsidRPr="00E90738">
              <w:rPr>
                <w:b/>
                <w:color w:val="000000"/>
                <w:sz w:val="22"/>
                <w:szCs w:val="22"/>
              </w:rPr>
              <w:t>Activities</w:t>
            </w:r>
          </w:p>
        </w:tc>
        <w:tc>
          <w:tcPr>
            <w:tcW w:w="3870" w:type="dxa"/>
            <w:tcBorders>
              <w:bottom w:val="single" w:sz="4" w:space="0" w:color="auto"/>
            </w:tcBorders>
            <w:shd w:val="clear" w:color="auto" w:fill="8DB3E2" w:themeFill="text2" w:themeFillTint="66"/>
            <w:vAlign w:val="center"/>
          </w:tcPr>
          <w:p w:rsidR="00194439" w:rsidRPr="00E90738" w:rsidRDefault="00194439" w:rsidP="00511ED0">
            <w:pPr>
              <w:rPr>
                <w:b/>
                <w:color w:val="000000"/>
                <w:sz w:val="22"/>
                <w:szCs w:val="22"/>
              </w:rPr>
            </w:pPr>
            <w:r w:rsidRPr="00E90738">
              <w:rPr>
                <w:b/>
                <w:color w:val="000000"/>
                <w:sz w:val="22"/>
                <w:szCs w:val="22"/>
              </w:rPr>
              <w:t>Recommended Determination</w:t>
            </w:r>
          </w:p>
        </w:tc>
      </w:tr>
      <w:tr w:rsidR="00194439" w:rsidRPr="00E90738" w:rsidTr="00160DEA">
        <w:trPr>
          <w:trHeight w:val="620"/>
        </w:trPr>
        <w:tc>
          <w:tcPr>
            <w:tcW w:w="555" w:type="dxa"/>
            <w:tcBorders>
              <w:top w:val="nil"/>
              <w:left w:val="nil"/>
              <w:bottom w:val="nil"/>
            </w:tcBorders>
            <w:shd w:val="clear" w:color="auto" w:fill="auto"/>
            <w:noWrap/>
          </w:tcPr>
          <w:p w:rsidR="00194439" w:rsidRPr="00E90738" w:rsidRDefault="00194439" w:rsidP="00511ED0">
            <w:pPr>
              <w:rPr>
                <w:color w:val="000000"/>
                <w:sz w:val="22"/>
                <w:szCs w:val="22"/>
              </w:rPr>
            </w:pP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194439" w:rsidRPr="00EB7EDC" w:rsidRDefault="00194439" w:rsidP="00511ED0">
            <w:pPr>
              <w:rPr>
                <w:rFonts w:eastAsiaTheme="minorHAnsi"/>
                <w:sz w:val="22"/>
                <w:szCs w:val="22"/>
              </w:rPr>
            </w:pPr>
            <w:r w:rsidRPr="00EB7EDC">
              <w:rPr>
                <w:sz w:val="22"/>
                <w:szCs w:val="22"/>
              </w:rPr>
              <w:t>Procure</w:t>
            </w:r>
            <w:r w:rsidR="00A95769">
              <w:rPr>
                <w:sz w:val="22"/>
                <w:szCs w:val="22"/>
              </w:rPr>
              <w:t>, store, manage and distribute</w:t>
            </w:r>
            <w:r w:rsidRPr="00EB7EDC">
              <w:rPr>
                <w:sz w:val="22"/>
                <w:szCs w:val="22"/>
              </w:rPr>
              <w:t xml:space="preserve"> high quality family planning commodities through CCP</w:t>
            </w:r>
            <w:r w:rsidR="00A95769">
              <w:rPr>
                <w:sz w:val="22"/>
                <w:szCs w:val="22"/>
              </w:rPr>
              <w:t>; essential medicines and supplies for iCCM and delivery of EPHS; and malaria commodities (LLINs, ACTs, RDTs)</w:t>
            </w:r>
          </w:p>
        </w:tc>
        <w:tc>
          <w:tcPr>
            <w:tcW w:w="3870" w:type="dxa"/>
            <w:vMerge w:val="restart"/>
            <w:tcBorders>
              <w:top w:val="single" w:sz="4" w:space="0" w:color="auto"/>
              <w:left w:val="nil"/>
              <w:right w:val="single" w:sz="4" w:space="0" w:color="auto"/>
            </w:tcBorders>
            <w:shd w:val="clear" w:color="auto" w:fill="auto"/>
            <w:noWrap/>
          </w:tcPr>
          <w:p w:rsidR="00194439" w:rsidRPr="00A25CDB" w:rsidRDefault="00194439" w:rsidP="00511ED0">
            <w:pPr>
              <w:rPr>
                <w:b/>
                <w:sz w:val="22"/>
                <w:szCs w:val="22"/>
              </w:rPr>
            </w:pPr>
            <w:r w:rsidRPr="00A25CDB">
              <w:rPr>
                <w:b/>
                <w:color w:val="000000"/>
                <w:sz w:val="22"/>
                <w:szCs w:val="22"/>
              </w:rPr>
              <w:t xml:space="preserve">Negative Determination </w:t>
            </w:r>
            <w:r w:rsidRPr="00A25CDB">
              <w:rPr>
                <w:color w:val="000000"/>
                <w:sz w:val="22"/>
                <w:szCs w:val="22"/>
              </w:rPr>
              <w:t xml:space="preserve">pursuant to §216.3(c)(2)(iii) </w:t>
            </w:r>
            <w:r w:rsidRPr="00A25CDB">
              <w:rPr>
                <w:sz w:val="22"/>
                <w:szCs w:val="22"/>
              </w:rPr>
              <w:t xml:space="preserve">is recommended for this component subject on the </w:t>
            </w:r>
            <w:r w:rsidRPr="00A25CDB">
              <w:rPr>
                <w:b/>
                <w:sz w:val="22"/>
                <w:szCs w:val="22"/>
              </w:rPr>
              <w:t xml:space="preserve">condition </w:t>
            </w:r>
            <w:r w:rsidRPr="00A25CDB">
              <w:rPr>
                <w:sz w:val="22"/>
                <w:szCs w:val="22"/>
              </w:rPr>
              <w:t>that</w:t>
            </w:r>
            <w:r w:rsidRPr="00A25CDB">
              <w:rPr>
                <w:b/>
                <w:sz w:val="22"/>
                <w:szCs w:val="22"/>
              </w:rPr>
              <w:t>:</w:t>
            </w:r>
          </w:p>
          <w:p w:rsidR="00194439" w:rsidRPr="001C5ED9" w:rsidRDefault="00194439" w:rsidP="00511ED0">
            <w:pPr>
              <w:rPr>
                <w:color w:val="000000"/>
                <w:sz w:val="22"/>
                <w:szCs w:val="22"/>
              </w:rPr>
            </w:pPr>
          </w:p>
          <w:p w:rsidR="00194439" w:rsidRPr="00E90738" w:rsidRDefault="00194439" w:rsidP="00511ED0">
            <w:pPr>
              <w:rPr>
                <w:color w:val="000000"/>
                <w:sz w:val="22"/>
                <w:szCs w:val="22"/>
              </w:rPr>
            </w:pPr>
            <w:r>
              <w:rPr>
                <w:sz w:val="22"/>
                <w:szCs w:val="22"/>
              </w:rPr>
              <w:t>A</w:t>
            </w:r>
            <w:r w:rsidRPr="001C5ED9">
              <w:rPr>
                <w:sz w:val="22"/>
                <w:szCs w:val="22"/>
              </w:rPr>
              <w:t>ssistance, capacity building, training, and protocol development cover best management practices concerning the proper handling, use, and disposal of obsolete or expired drugs</w:t>
            </w:r>
            <w:r>
              <w:rPr>
                <w:sz w:val="22"/>
                <w:szCs w:val="22"/>
              </w:rPr>
              <w:t xml:space="preserve"> and other commodities</w:t>
            </w:r>
          </w:p>
        </w:tc>
      </w:tr>
      <w:tr w:rsidR="00194439" w:rsidRPr="00E90738" w:rsidTr="00160DEA">
        <w:trPr>
          <w:trHeight w:val="620"/>
        </w:trPr>
        <w:tc>
          <w:tcPr>
            <w:tcW w:w="555" w:type="dxa"/>
            <w:tcBorders>
              <w:top w:val="nil"/>
              <w:left w:val="nil"/>
              <w:bottom w:val="nil"/>
            </w:tcBorders>
            <w:shd w:val="clear" w:color="auto" w:fill="auto"/>
            <w:noWrap/>
          </w:tcPr>
          <w:p w:rsidR="00194439" w:rsidRPr="00E90738" w:rsidRDefault="00194439" w:rsidP="00511ED0">
            <w:pPr>
              <w:rPr>
                <w:color w:val="000000"/>
                <w:sz w:val="22"/>
                <w:szCs w:val="22"/>
              </w:rPr>
            </w:pP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194439" w:rsidRPr="00EB7EDC" w:rsidRDefault="00194439" w:rsidP="00511ED0">
            <w:pPr>
              <w:ind w:right="90"/>
              <w:rPr>
                <w:rFonts w:eastAsiaTheme="minorHAnsi"/>
                <w:sz w:val="22"/>
                <w:szCs w:val="22"/>
              </w:rPr>
            </w:pPr>
          </w:p>
        </w:tc>
        <w:tc>
          <w:tcPr>
            <w:tcW w:w="3870" w:type="dxa"/>
            <w:vMerge/>
            <w:tcBorders>
              <w:left w:val="nil"/>
              <w:right w:val="single" w:sz="4" w:space="0" w:color="auto"/>
            </w:tcBorders>
            <w:shd w:val="clear" w:color="auto" w:fill="auto"/>
            <w:noWrap/>
          </w:tcPr>
          <w:p w:rsidR="00194439" w:rsidRPr="00E90738" w:rsidRDefault="00194439" w:rsidP="00511ED0">
            <w:pPr>
              <w:rPr>
                <w:b/>
                <w:color w:val="000000"/>
                <w:sz w:val="22"/>
                <w:szCs w:val="22"/>
              </w:rPr>
            </w:pPr>
          </w:p>
        </w:tc>
      </w:tr>
      <w:tr w:rsidR="00194439" w:rsidRPr="00E90738" w:rsidTr="00511ED0">
        <w:trPr>
          <w:trHeight w:val="359"/>
        </w:trPr>
        <w:tc>
          <w:tcPr>
            <w:tcW w:w="555" w:type="dxa"/>
            <w:tcBorders>
              <w:top w:val="nil"/>
              <w:left w:val="nil"/>
              <w:bottom w:val="nil"/>
            </w:tcBorders>
            <w:shd w:val="clear" w:color="auto" w:fill="auto"/>
            <w:noWrap/>
          </w:tcPr>
          <w:p w:rsidR="00194439" w:rsidRPr="00E90738" w:rsidRDefault="00194439" w:rsidP="00511ED0">
            <w:pPr>
              <w:rPr>
                <w:color w:val="000000"/>
                <w:sz w:val="22"/>
                <w:szCs w:val="22"/>
              </w:rPr>
            </w:pP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194439" w:rsidRPr="00EB7EDC" w:rsidRDefault="00194439" w:rsidP="0009591A">
            <w:pPr>
              <w:ind w:right="90"/>
              <w:rPr>
                <w:rFonts w:eastAsiaTheme="minorHAnsi"/>
                <w:sz w:val="22"/>
                <w:szCs w:val="22"/>
              </w:rPr>
            </w:pPr>
          </w:p>
        </w:tc>
        <w:tc>
          <w:tcPr>
            <w:tcW w:w="3870" w:type="dxa"/>
            <w:vMerge/>
            <w:tcBorders>
              <w:left w:val="nil"/>
              <w:bottom w:val="single" w:sz="4" w:space="0" w:color="auto"/>
              <w:right w:val="single" w:sz="4" w:space="0" w:color="auto"/>
            </w:tcBorders>
            <w:shd w:val="clear" w:color="auto" w:fill="auto"/>
            <w:noWrap/>
          </w:tcPr>
          <w:p w:rsidR="00194439" w:rsidRPr="00E90738" w:rsidRDefault="00194439" w:rsidP="00511ED0">
            <w:pPr>
              <w:rPr>
                <w:b/>
                <w:color w:val="000000"/>
                <w:sz w:val="22"/>
                <w:szCs w:val="22"/>
              </w:rPr>
            </w:pPr>
          </w:p>
        </w:tc>
      </w:tr>
    </w:tbl>
    <w:p w:rsidR="00194439" w:rsidRDefault="00194439" w:rsidP="003A64F4">
      <w:pPr>
        <w:ind w:right="29"/>
        <w:rPr>
          <w:b/>
          <w:sz w:val="22"/>
          <w:szCs w:val="22"/>
        </w:rPr>
      </w:pPr>
    </w:p>
    <w:p w:rsidR="00194439" w:rsidRDefault="00194439" w:rsidP="002944DD">
      <w:pPr>
        <w:keepNext/>
        <w:outlineLvl w:val="0"/>
        <w:rPr>
          <w:b/>
          <w:sz w:val="22"/>
          <w:szCs w:val="22"/>
        </w:rPr>
      </w:pPr>
      <w:r>
        <w:rPr>
          <w:b/>
          <w:sz w:val="22"/>
          <w:szCs w:val="22"/>
        </w:rPr>
        <w:t>3.4</w:t>
      </w:r>
      <w:r>
        <w:rPr>
          <w:b/>
          <w:sz w:val="22"/>
          <w:szCs w:val="22"/>
        </w:rPr>
        <w:tab/>
      </w:r>
      <w:r w:rsidRPr="00EB7EDC">
        <w:rPr>
          <w:b/>
          <w:sz w:val="22"/>
          <w:szCs w:val="22"/>
        </w:rPr>
        <w:t>Malaria Control and Prevention</w:t>
      </w:r>
    </w:p>
    <w:p w:rsidR="00194439" w:rsidRDefault="00194439" w:rsidP="002944DD">
      <w:pPr>
        <w:keepNext/>
        <w:outlineLvl w:val="0"/>
        <w:rPr>
          <w:b/>
          <w:sz w:val="22"/>
          <w:szCs w:val="22"/>
        </w:rPr>
      </w:pPr>
    </w:p>
    <w:p w:rsidR="00BA7E4B" w:rsidRDefault="00BA7E4B" w:rsidP="00BA7E4B">
      <w:pPr>
        <w:autoSpaceDE w:val="0"/>
        <w:autoSpaceDN w:val="0"/>
        <w:adjustRightInd w:val="0"/>
        <w:rPr>
          <w:b/>
          <w:bCs/>
          <w:sz w:val="22"/>
          <w:szCs w:val="22"/>
        </w:rPr>
      </w:pPr>
      <w:r>
        <w:rPr>
          <w:b/>
          <w:bCs/>
          <w:sz w:val="22"/>
          <w:szCs w:val="22"/>
        </w:rPr>
        <w:t>Potential Adverse Impacts</w:t>
      </w:r>
      <w:r w:rsidRPr="00160DEA">
        <w:rPr>
          <w:rStyle w:val="FootnoteReference"/>
          <w:b/>
          <w:sz w:val="22"/>
          <w:szCs w:val="22"/>
        </w:rPr>
        <w:footnoteReference w:id="21"/>
      </w:r>
    </w:p>
    <w:p w:rsidR="00BA7E4B" w:rsidRDefault="00BA7E4B" w:rsidP="00BA7E4B">
      <w:pPr>
        <w:autoSpaceDE w:val="0"/>
        <w:autoSpaceDN w:val="0"/>
        <w:adjustRightInd w:val="0"/>
        <w:rPr>
          <w:b/>
          <w:bCs/>
          <w:sz w:val="22"/>
          <w:szCs w:val="22"/>
        </w:rPr>
      </w:pPr>
    </w:p>
    <w:p w:rsidR="00BA7E4B" w:rsidRPr="0079471A" w:rsidRDefault="00BA7E4B" w:rsidP="00BA7E4B">
      <w:pPr>
        <w:rPr>
          <w:rFonts w:eastAsiaTheme="minorHAnsi"/>
          <w:sz w:val="22"/>
          <w:szCs w:val="22"/>
        </w:rPr>
      </w:pPr>
      <w:r>
        <w:rPr>
          <w:sz w:val="22"/>
          <w:szCs w:val="22"/>
        </w:rPr>
        <w:t>Due diligence is</w:t>
      </w:r>
      <w:r w:rsidRPr="00591C91">
        <w:rPr>
          <w:sz w:val="22"/>
          <w:szCs w:val="22"/>
        </w:rPr>
        <w:t xml:space="preserve"> required to </w:t>
      </w:r>
      <w:r>
        <w:rPr>
          <w:sz w:val="22"/>
          <w:szCs w:val="22"/>
        </w:rPr>
        <w:t xml:space="preserve">ensure that procurement and the increased supply and demand of malarial prevention and treatment pharmaceuticals do not compromise efforts to adequately </w:t>
      </w:r>
      <w:r w:rsidRPr="001C5ED9">
        <w:rPr>
          <w:sz w:val="22"/>
          <w:szCs w:val="22"/>
        </w:rPr>
        <w:t>handl</w:t>
      </w:r>
      <w:r>
        <w:rPr>
          <w:sz w:val="22"/>
          <w:szCs w:val="22"/>
        </w:rPr>
        <w:t xml:space="preserve">e, store, and </w:t>
      </w:r>
      <w:r>
        <w:rPr>
          <w:sz w:val="22"/>
          <w:szCs w:val="22"/>
        </w:rPr>
        <w:lastRenderedPageBreak/>
        <w:t>properly dispose</w:t>
      </w:r>
      <w:r w:rsidRPr="001C5ED9">
        <w:rPr>
          <w:sz w:val="22"/>
          <w:szCs w:val="22"/>
        </w:rPr>
        <w:t xml:space="preserve"> of </w:t>
      </w:r>
      <w:r>
        <w:rPr>
          <w:sz w:val="22"/>
          <w:szCs w:val="22"/>
        </w:rPr>
        <w:t xml:space="preserve">pharmaceuticals. </w:t>
      </w:r>
      <w:r w:rsidRPr="0079471A">
        <w:rPr>
          <w:rFonts w:eastAsiaTheme="minorHAnsi"/>
          <w:sz w:val="22"/>
          <w:szCs w:val="22"/>
        </w:rPr>
        <w:t>Pharmaceutical drugs are chemicals used for diagnosis, treatment (cure/mitigation), alteration, or prevention of disease, health condition, or structure/function of the human body. Pharmaceuticals may expire before they are able to be used, particularly in remote areas. Pharmaceutical waste may also accumulate due to inadequacies in stock management and distribution, and lack of a routine system of disposal.</w:t>
      </w:r>
      <w:r>
        <w:rPr>
          <w:rFonts w:eastAsiaTheme="minorHAnsi"/>
          <w:sz w:val="22"/>
          <w:szCs w:val="22"/>
        </w:rPr>
        <w:t xml:space="preserve"> </w:t>
      </w:r>
      <w:r w:rsidRPr="0079471A">
        <w:rPr>
          <w:rFonts w:eastAsiaTheme="minorHAnsi"/>
          <w:sz w:val="22"/>
          <w:szCs w:val="22"/>
        </w:rPr>
        <w:t>The effects of pharmaceuticals in the environment are different from conventional pollutants. Drugs are designed to interact within the body at low concentrations to elicit specific biological effects in humans, and which may also cause biological responses in other organisms. Their main pathway into the environment is through household use and excretion, and through the disposal of unused or expired pharmaceuticals.</w:t>
      </w:r>
    </w:p>
    <w:p w:rsidR="00BA7E4B" w:rsidRPr="0079471A" w:rsidRDefault="00BA7E4B" w:rsidP="00BA7E4B">
      <w:pPr>
        <w:autoSpaceDE w:val="0"/>
        <w:autoSpaceDN w:val="0"/>
        <w:adjustRightInd w:val="0"/>
        <w:rPr>
          <w:rFonts w:eastAsiaTheme="minorHAnsi"/>
          <w:sz w:val="22"/>
          <w:szCs w:val="22"/>
        </w:rPr>
      </w:pPr>
    </w:p>
    <w:p w:rsidR="00BA7E4B" w:rsidRDefault="00BA7E4B" w:rsidP="00BA7E4B">
      <w:pPr>
        <w:rPr>
          <w:rFonts w:eastAsiaTheme="minorHAnsi"/>
          <w:sz w:val="22"/>
          <w:szCs w:val="22"/>
        </w:rPr>
      </w:pPr>
      <w:r w:rsidRPr="0079471A">
        <w:rPr>
          <w:rFonts w:eastAsiaTheme="minorHAnsi"/>
          <w:sz w:val="22"/>
          <w:szCs w:val="22"/>
        </w:rPr>
        <w:t xml:space="preserve">Effects on aquatic life are a major concern in disposal of pharmaceuticals. </w:t>
      </w:r>
      <w:r>
        <w:rPr>
          <w:rFonts w:eastAsiaTheme="minorHAnsi"/>
          <w:sz w:val="22"/>
          <w:szCs w:val="22"/>
        </w:rPr>
        <w:t>E</w:t>
      </w:r>
      <w:r w:rsidRPr="0079471A">
        <w:rPr>
          <w:rFonts w:eastAsiaTheme="minorHAnsi"/>
          <w:sz w:val="22"/>
          <w:szCs w:val="22"/>
        </w:rPr>
        <w:t>ven in small quantities</w:t>
      </w:r>
      <w:r>
        <w:rPr>
          <w:rFonts w:eastAsiaTheme="minorHAnsi"/>
          <w:sz w:val="22"/>
          <w:szCs w:val="22"/>
        </w:rPr>
        <w:t>,</w:t>
      </w:r>
      <w:r w:rsidRPr="0079471A">
        <w:rPr>
          <w:rFonts w:eastAsiaTheme="minorHAnsi"/>
          <w:sz w:val="22"/>
          <w:szCs w:val="22"/>
        </w:rPr>
        <w:t xml:space="preserve"> some compounds have the potential to cause harm to aquatic life. Measured toxicities of some tested pharmaceuticals have shown that acute effect of single substances in the aquatic environment is very unlikely. However, effects of pharmaceuticals may be subtle because they occur in the environment in low concentrations. Additional health risks related to disposal include burning pharmaceuticals and plastic medical supplies at low temperatures or in open containers results in release of toxic pollutants into the air, and inefficient and insecure sorting and disposal may allow drugs beyond their expiry date to be diverted for resale to the general public</w:t>
      </w:r>
      <w:r w:rsidR="00995658">
        <w:rPr>
          <w:rFonts w:eastAsiaTheme="minorHAnsi"/>
          <w:sz w:val="22"/>
          <w:szCs w:val="22"/>
        </w:rPr>
        <w:t>.</w:t>
      </w:r>
      <w:r w:rsidRPr="0079471A">
        <w:rPr>
          <w:rFonts w:eastAsiaTheme="minorHAnsi"/>
          <w:sz w:val="22"/>
          <w:szCs w:val="22"/>
        </w:rPr>
        <w:t xml:space="preserve"> In some countries scavenging in unprotected insecure landfills is a hazard. Likewise, the mass procurement and distribution of commodities such as medicines and medical equipment has the potential to contribute to solid waste. Many countries do not have facilities to manage solid wastes other than uncontrolled burns. Plastics and other inorganic materials pose solid waste management issues for some countries.</w:t>
      </w:r>
    </w:p>
    <w:p w:rsidR="00BA7E4B" w:rsidRDefault="00BA7E4B" w:rsidP="00BA7E4B">
      <w:pPr>
        <w:rPr>
          <w:rFonts w:eastAsiaTheme="minorHAnsi"/>
          <w:sz w:val="22"/>
          <w:szCs w:val="22"/>
        </w:rPr>
      </w:pPr>
    </w:p>
    <w:p w:rsidR="00BA7E4B" w:rsidRPr="00A1038D" w:rsidRDefault="00BA7E4B" w:rsidP="00BA7E4B">
      <w:pPr>
        <w:autoSpaceDE w:val="0"/>
        <w:autoSpaceDN w:val="0"/>
        <w:adjustRightInd w:val="0"/>
        <w:rPr>
          <w:rFonts w:eastAsiaTheme="minorHAnsi"/>
          <w:sz w:val="22"/>
          <w:szCs w:val="22"/>
        </w:rPr>
      </w:pPr>
      <w:r>
        <w:rPr>
          <w:rFonts w:eastAsiaTheme="minorHAnsi"/>
          <w:sz w:val="22"/>
          <w:szCs w:val="22"/>
        </w:rPr>
        <w:t>LLINs procured and distributed are c</w:t>
      </w:r>
      <w:r w:rsidRPr="009574AC">
        <w:rPr>
          <w:rFonts w:eastAsiaTheme="minorHAnsi"/>
          <w:sz w:val="22"/>
          <w:szCs w:val="22"/>
        </w:rPr>
        <w:t>onsistent with the guidance issued by the Programmatic Environmental</w:t>
      </w:r>
      <w:r>
        <w:rPr>
          <w:rFonts w:eastAsiaTheme="minorHAnsi"/>
          <w:sz w:val="22"/>
          <w:szCs w:val="22"/>
        </w:rPr>
        <w:t xml:space="preserve"> </w:t>
      </w:r>
      <w:r w:rsidRPr="009574AC">
        <w:rPr>
          <w:rFonts w:eastAsiaTheme="minorHAnsi"/>
          <w:sz w:val="22"/>
          <w:szCs w:val="22"/>
        </w:rPr>
        <w:t>Assessment for Insecticide-Treated Materials (PEA ITM) in USAID activities in sub-Saharan</w:t>
      </w:r>
      <w:r>
        <w:rPr>
          <w:rFonts w:eastAsiaTheme="minorHAnsi"/>
          <w:sz w:val="22"/>
          <w:szCs w:val="22"/>
        </w:rPr>
        <w:t xml:space="preserve"> </w:t>
      </w:r>
      <w:r w:rsidRPr="009574AC">
        <w:rPr>
          <w:rFonts w:eastAsiaTheme="minorHAnsi"/>
          <w:sz w:val="22"/>
          <w:szCs w:val="22"/>
        </w:rPr>
        <w:t>Africa 2002</w:t>
      </w:r>
      <w:r>
        <w:rPr>
          <w:rFonts w:eastAsiaTheme="minorHAnsi"/>
          <w:sz w:val="22"/>
          <w:szCs w:val="22"/>
        </w:rPr>
        <w:t>.</w:t>
      </w:r>
      <w:r w:rsidRPr="009574AC">
        <w:rPr>
          <w:rFonts w:eastAsiaTheme="minorHAnsi"/>
          <w:sz w:val="22"/>
          <w:szCs w:val="22"/>
        </w:rPr>
        <w:t xml:space="preserve"> </w:t>
      </w:r>
      <w:r>
        <w:rPr>
          <w:rFonts w:eastAsiaTheme="minorHAnsi"/>
          <w:sz w:val="22"/>
          <w:szCs w:val="22"/>
        </w:rPr>
        <w:t>LLI</w:t>
      </w:r>
      <w:r w:rsidRPr="009574AC">
        <w:rPr>
          <w:rFonts w:eastAsiaTheme="minorHAnsi"/>
          <w:sz w:val="22"/>
          <w:szCs w:val="22"/>
        </w:rPr>
        <w:t>Ns have the potential to cause skin irritation due to the pyrethroid in the net. The used nets</w:t>
      </w:r>
      <w:r>
        <w:rPr>
          <w:rFonts w:eastAsiaTheme="minorHAnsi"/>
          <w:sz w:val="22"/>
          <w:szCs w:val="22"/>
        </w:rPr>
        <w:t xml:space="preserve"> </w:t>
      </w:r>
      <w:r w:rsidRPr="009574AC">
        <w:rPr>
          <w:rFonts w:eastAsiaTheme="minorHAnsi"/>
          <w:sz w:val="22"/>
          <w:szCs w:val="22"/>
        </w:rPr>
        <w:t>can also pose a solid waste and toxicological negative impact. The goal of the LLITN program</w:t>
      </w:r>
      <w:r>
        <w:rPr>
          <w:rFonts w:eastAsiaTheme="minorHAnsi"/>
          <w:sz w:val="22"/>
          <w:szCs w:val="22"/>
        </w:rPr>
        <w:t xml:space="preserve"> </w:t>
      </w:r>
      <w:r w:rsidRPr="009574AC">
        <w:rPr>
          <w:rFonts w:eastAsiaTheme="minorHAnsi"/>
          <w:sz w:val="22"/>
          <w:szCs w:val="22"/>
        </w:rPr>
        <w:t>is to see universal coverage of persons under the age of 5 and pregnant and nursing mothers.</w:t>
      </w:r>
      <w:r>
        <w:rPr>
          <w:rFonts w:eastAsiaTheme="minorHAnsi"/>
          <w:sz w:val="22"/>
          <w:szCs w:val="22"/>
        </w:rPr>
        <w:t xml:space="preserve"> </w:t>
      </w:r>
      <w:r w:rsidRPr="009574AC">
        <w:rPr>
          <w:rFonts w:eastAsiaTheme="minorHAnsi"/>
          <w:sz w:val="22"/>
          <w:szCs w:val="22"/>
        </w:rPr>
        <w:t>These nets last between 3 to 5 years dependent on the use, washing frequency, wear and tear and</w:t>
      </w:r>
      <w:r>
        <w:rPr>
          <w:rFonts w:eastAsiaTheme="minorHAnsi"/>
          <w:sz w:val="22"/>
          <w:szCs w:val="22"/>
        </w:rPr>
        <w:t xml:space="preserve"> </w:t>
      </w:r>
      <w:r w:rsidRPr="009574AC">
        <w:rPr>
          <w:rFonts w:eastAsiaTheme="minorHAnsi"/>
          <w:sz w:val="22"/>
          <w:szCs w:val="22"/>
        </w:rPr>
        <w:t>pesticide concentration in the net. The used net can be inappropriately reused such as for</w:t>
      </w:r>
      <w:r>
        <w:rPr>
          <w:rFonts w:eastAsiaTheme="minorHAnsi"/>
          <w:sz w:val="22"/>
          <w:szCs w:val="22"/>
        </w:rPr>
        <w:t xml:space="preserve"> </w:t>
      </w:r>
      <w:r w:rsidRPr="009574AC">
        <w:rPr>
          <w:rFonts w:eastAsiaTheme="minorHAnsi"/>
          <w:sz w:val="22"/>
          <w:szCs w:val="22"/>
        </w:rPr>
        <w:t>clothing, used for fishing nets which can decimate an entire fishing habitat due to small net</w:t>
      </w:r>
      <w:r>
        <w:rPr>
          <w:rFonts w:eastAsiaTheme="minorHAnsi"/>
          <w:sz w:val="22"/>
          <w:szCs w:val="22"/>
        </w:rPr>
        <w:t xml:space="preserve"> </w:t>
      </w:r>
      <w:r w:rsidRPr="009574AC">
        <w:rPr>
          <w:rFonts w:eastAsiaTheme="minorHAnsi"/>
          <w:sz w:val="22"/>
          <w:szCs w:val="22"/>
        </w:rPr>
        <w:t>mesh, or accumulate in areas near water (thereby causing leaching into the water body) and last,</w:t>
      </w:r>
      <w:r>
        <w:rPr>
          <w:rFonts w:eastAsiaTheme="minorHAnsi"/>
          <w:sz w:val="22"/>
          <w:szCs w:val="22"/>
        </w:rPr>
        <w:t xml:space="preserve"> </w:t>
      </w:r>
      <w:r w:rsidRPr="009574AC">
        <w:rPr>
          <w:rFonts w:eastAsiaTheme="minorHAnsi"/>
          <w:sz w:val="22"/>
          <w:szCs w:val="22"/>
        </w:rPr>
        <w:t>poses a large accumulation of solid waste without managed landfills. It is important to include</w:t>
      </w:r>
      <w:r>
        <w:rPr>
          <w:rFonts w:eastAsiaTheme="minorHAnsi"/>
          <w:sz w:val="22"/>
          <w:szCs w:val="22"/>
        </w:rPr>
        <w:t xml:space="preserve"> </w:t>
      </w:r>
      <w:r w:rsidRPr="009574AC">
        <w:rPr>
          <w:rFonts w:eastAsiaTheme="minorHAnsi"/>
          <w:sz w:val="22"/>
          <w:szCs w:val="22"/>
        </w:rPr>
        <w:t>appropriate BCC information when providing the nets, to reclaim waste packaging, and to</w:t>
      </w:r>
      <w:r>
        <w:rPr>
          <w:rFonts w:eastAsiaTheme="minorHAnsi"/>
          <w:sz w:val="22"/>
          <w:szCs w:val="22"/>
        </w:rPr>
        <w:t xml:space="preserve"> </w:t>
      </w:r>
      <w:r w:rsidRPr="009574AC">
        <w:rPr>
          <w:rFonts w:eastAsiaTheme="minorHAnsi"/>
          <w:sz w:val="22"/>
          <w:szCs w:val="22"/>
        </w:rPr>
        <w:t>investigate and execute methods to ameliorate negative impacts due to solid waste and net</w:t>
      </w:r>
      <w:r>
        <w:rPr>
          <w:rFonts w:eastAsiaTheme="minorHAnsi"/>
          <w:sz w:val="22"/>
          <w:szCs w:val="22"/>
        </w:rPr>
        <w:t xml:space="preserve"> </w:t>
      </w:r>
      <w:r w:rsidRPr="009574AC">
        <w:rPr>
          <w:rFonts w:eastAsiaTheme="minorHAnsi"/>
          <w:sz w:val="22"/>
          <w:szCs w:val="22"/>
        </w:rPr>
        <w:t>misuse.</w:t>
      </w:r>
      <w:r>
        <w:rPr>
          <w:rFonts w:eastAsiaTheme="minorHAnsi"/>
          <w:sz w:val="22"/>
          <w:szCs w:val="22"/>
        </w:rPr>
        <w:t xml:space="preserve"> </w:t>
      </w:r>
      <w:r w:rsidRPr="009574AC">
        <w:rPr>
          <w:rFonts w:eastAsiaTheme="minorHAnsi"/>
          <w:sz w:val="22"/>
          <w:szCs w:val="22"/>
        </w:rPr>
        <w:t>The pyrethroid pesticides are incorporated into polymer fiber</w:t>
      </w:r>
      <w:r>
        <w:rPr>
          <w:rFonts w:eastAsiaTheme="minorHAnsi"/>
          <w:sz w:val="22"/>
          <w:szCs w:val="22"/>
        </w:rPr>
        <w:t xml:space="preserve"> </w:t>
      </w:r>
      <w:r w:rsidRPr="009574AC">
        <w:rPr>
          <w:rFonts w:eastAsiaTheme="minorHAnsi"/>
          <w:sz w:val="22"/>
          <w:szCs w:val="22"/>
        </w:rPr>
        <w:t>nets, which are then sealed in bags for transport. Once at the point of destination, these LLINs</w:t>
      </w:r>
      <w:r>
        <w:rPr>
          <w:rFonts w:eastAsiaTheme="minorHAnsi"/>
          <w:sz w:val="22"/>
          <w:szCs w:val="22"/>
        </w:rPr>
        <w:t xml:space="preserve"> </w:t>
      </w:r>
      <w:r w:rsidRPr="009574AC">
        <w:rPr>
          <w:rFonts w:eastAsiaTheme="minorHAnsi"/>
          <w:sz w:val="22"/>
          <w:szCs w:val="22"/>
        </w:rPr>
        <w:t>are taken out of their bags and hung over sleeping spaces. Given proper use of the LLITN, the</w:t>
      </w:r>
      <w:r>
        <w:rPr>
          <w:rFonts w:eastAsiaTheme="minorHAnsi"/>
          <w:sz w:val="22"/>
          <w:szCs w:val="22"/>
        </w:rPr>
        <w:t xml:space="preserve"> </w:t>
      </w:r>
      <w:r w:rsidRPr="009574AC">
        <w:rPr>
          <w:rFonts w:eastAsiaTheme="minorHAnsi"/>
          <w:sz w:val="22"/>
          <w:szCs w:val="22"/>
        </w:rPr>
        <w:t>net pyrethroid will not escape to groundwater, surface water or soils. However, if the nets are</w:t>
      </w:r>
      <w:r>
        <w:rPr>
          <w:rFonts w:eastAsiaTheme="minorHAnsi"/>
          <w:sz w:val="22"/>
          <w:szCs w:val="22"/>
        </w:rPr>
        <w:t xml:space="preserve"> </w:t>
      </w:r>
      <w:r w:rsidRPr="009574AC">
        <w:rPr>
          <w:rFonts w:eastAsiaTheme="minorHAnsi"/>
          <w:sz w:val="22"/>
          <w:szCs w:val="22"/>
        </w:rPr>
        <w:t>misused these nets may leach in water and to soil via washing, and inappropriate fishing and</w:t>
      </w:r>
      <w:r>
        <w:rPr>
          <w:rFonts w:eastAsiaTheme="minorHAnsi"/>
          <w:sz w:val="22"/>
          <w:szCs w:val="22"/>
        </w:rPr>
        <w:t xml:space="preserve"> </w:t>
      </w:r>
      <w:r w:rsidRPr="009574AC">
        <w:rPr>
          <w:rFonts w:eastAsiaTheme="minorHAnsi"/>
          <w:sz w:val="22"/>
          <w:szCs w:val="22"/>
        </w:rPr>
        <w:t>disposal.</w:t>
      </w:r>
    </w:p>
    <w:p w:rsidR="00487980" w:rsidRDefault="00487980" w:rsidP="002944DD">
      <w:pPr>
        <w:keepNext/>
        <w:outlineLvl w:val="0"/>
        <w:rPr>
          <w:b/>
          <w:sz w:val="22"/>
          <w:szCs w:val="22"/>
        </w:rPr>
      </w:pPr>
    </w:p>
    <w:p w:rsidR="00487980" w:rsidRPr="00487980" w:rsidRDefault="00487980" w:rsidP="002944DD">
      <w:pPr>
        <w:keepNext/>
        <w:outlineLvl w:val="0"/>
        <w:rPr>
          <w:b/>
          <w:sz w:val="22"/>
          <w:szCs w:val="22"/>
        </w:rPr>
      </w:pPr>
      <w:r w:rsidRPr="00487980">
        <w:rPr>
          <w:b/>
          <w:sz w:val="22"/>
          <w:szCs w:val="22"/>
        </w:rPr>
        <w:t>Negative Determinations</w:t>
      </w:r>
    </w:p>
    <w:p w:rsidR="00487980" w:rsidRPr="00537A99" w:rsidRDefault="00487980" w:rsidP="002944DD">
      <w:pPr>
        <w:keepNext/>
        <w:outlineLvl w:val="0"/>
        <w:rPr>
          <w:b/>
          <w:sz w:val="22"/>
          <w:szCs w:val="22"/>
        </w:rPr>
      </w:pPr>
    </w:p>
    <w:p w:rsidR="00537A99" w:rsidRPr="0008059F" w:rsidRDefault="00537A99" w:rsidP="002944DD">
      <w:pPr>
        <w:keepNext/>
        <w:widowControl w:val="0"/>
        <w:autoSpaceDE w:val="0"/>
        <w:autoSpaceDN w:val="0"/>
        <w:adjustRightInd w:val="0"/>
        <w:rPr>
          <w:sz w:val="22"/>
          <w:szCs w:val="22"/>
        </w:rPr>
      </w:pPr>
      <w:r w:rsidRPr="0008059F">
        <w:rPr>
          <w:sz w:val="22"/>
          <w:szCs w:val="22"/>
        </w:rPr>
        <w:t xml:space="preserve">The National Malaria Strategic Plan includes a three-tiered Integrated Vector Management (IVM) approach. The goal of the IVM program is to increase mosquito net ownership in the population and to protect households from contact with mosquitoes. IVM will provide LLINs through mass distribution to all family units, as well as targeted distribution to pregnant women and children under age 5 to achieve maximum results for prevention of malaria transmission. The strategy will also continue targeted indoor residual spraying (IRS) of households and will consider other vector management strategies for environmental control. The NMCP strategy includes increased use of IRS in rural districts of high </w:t>
      </w:r>
      <w:r w:rsidRPr="0008059F">
        <w:rPr>
          <w:sz w:val="22"/>
          <w:szCs w:val="22"/>
        </w:rPr>
        <w:lastRenderedPageBreak/>
        <w:t>prevalence covering approximately 45% of the population, and at least 85% of houses in the target areas accepting IRS through: improved procurement of insecticides, sprayers, protective gear and maintenance of spray pumps; and strengthened CHT capacity to implement IRS.</w:t>
      </w:r>
    </w:p>
    <w:p w:rsidR="00537A99" w:rsidRPr="0008059F" w:rsidRDefault="00537A99" w:rsidP="00537A99">
      <w:pPr>
        <w:widowControl w:val="0"/>
        <w:autoSpaceDE w:val="0"/>
        <w:autoSpaceDN w:val="0"/>
        <w:adjustRightInd w:val="0"/>
        <w:rPr>
          <w:sz w:val="22"/>
          <w:szCs w:val="22"/>
        </w:rPr>
      </w:pPr>
    </w:p>
    <w:p w:rsidR="009F1EF8" w:rsidRPr="0008059F" w:rsidRDefault="009952D4" w:rsidP="00194439">
      <w:pPr>
        <w:outlineLvl w:val="0"/>
        <w:rPr>
          <w:sz w:val="22"/>
          <w:szCs w:val="22"/>
        </w:rPr>
      </w:pPr>
      <w:r w:rsidRPr="0008059F">
        <w:rPr>
          <w:color w:val="000000"/>
          <w:sz w:val="22"/>
          <w:szCs w:val="22"/>
        </w:rPr>
        <w:t>Activities undertaken to b</w:t>
      </w:r>
      <w:r w:rsidRPr="0008059F">
        <w:rPr>
          <w:sz w:val="22"/>
          <w:szCs w:val="22"/>
        </w:rPr>
        <w:t xml:space="preserve">uild MOHSW/NMCP capacity at the central, provincial, and district levels to plan, conduct, supervise, monitor and evaluate malaria prevention and control activities to achieve PMI targets for coverage and the </w:t>
      </w:r>
      <w:r w:rsidRPr="0008059F">
        <w:rPr>
          <w:color w:val="000000"/>
          <w:sz w:val="22"/>
          <w:szCs w:val="22"/>
        </w:rPr>
        <w:t>d</w:t>
      </w:r>
      <w:r w:rsidRPr="0008059F">
        <w:rPr>
          <w:sz w:val="22"/>
          <w:szCs w:val="22"/>
        </w:rPr>
        <w:t xml:space="preserve">istribution of insecticide-treated nets </w:t>
      </w:r>
      <w:r w:rsidRPr="0008059F">
        <w:rPr>
          <w:color w:val="000000"/>
          <w:sz w:val="22"/>
          <w:szCs w:val="22"/>
        </w:rPr>
        <w:t xml:space="preserve">conform to a class of activities normally eligible for categorical exclusion. However, failure to adequately address the environmental dimensions attendant on, for example, </w:t>
      </w:r>
      <w:r w:rsidRPr="0008059F">
        <w:rPr>
          <w:sz w:val="22"/>
          <w:szCs w:val="22"/>
        </w:rPr>
        <w:t xml:space="preserve">the use and disposal of bednets may result in adverse environmental impacts. A </w:t>
      </w:r>
      <w:r w:rsidRPr="0008059F">
        <w:rPr>
          <w:b/>
          <w:color w:val="000000"/>
          <w:sz w:val="22"/>
          <w:szCs w:val="22"/>
        </w:rPr>
        <w:t xml:space="preserve">Negative Determination </w:t>
      </w:r>
      <w:r w:rsidRPr="0008059F">
        <w:rPr>
          <w:color w:val="000000"/>
          <w:sz w:val="22"/>
          <w:szCs w:val="22"/>
        </w:rPr>
        <w:t xml:space="preserve">pursuant to §216.3(c)(2)(iii) </w:t>
      </w:r>
      <w:r w:rsidRPr="0008059F">
        <w:rPr>
          <w:sz w:val="22"/>
          <w:szCs w:val="22"/>
        </w:rPr>
        <w:t xml:space="preserve">is therefore recommended for this component subject on the </w:t>
      </w:r>
      <w:r w:rsidRPr="0008059F">
        <w:rPr>
          <w:b/>
          <w:sz w:val="22"/>
          <w:szCs w:val="22"/>
        </w:rPr>
        <w:t xml:space="preserve">condition </w:t>
      </w:r>
      <w:r w:rsidRPr="0008059F">
        <w:rPr>
          <w:sz w:val="22"/>
          <w:szCs w:val="22"/>
        </w:rPr>
        <w:t xml:space="preserve">that technical assistance, capacity building, training, and protocol and curriculum development cover environmentally sound best practice in </w:t>
      </w:r>
      <w:r w:rsidR="009E2A00" w:rsidRPr="0008059F">
        <w:rPr>
          <w:sz w:val="22"/>
          <w:szCs w:val="22"/>
        </w:rPr>
        <w:t xml:space="preserve">safe storage of drugs and disposal of expired medications, </w:t>
      </w:r>
      <w:r w:rsidR="00703CEB" w:rsidRPr="0008059F">
        <w:rPr>
          <w:sz w:val="22"/>
          <w:szCs w:val="22"/>
        </w:rPr>
        <w:t xml:space="preserve">and </w:t>
      </w:r>
      <w:r w:rsidRPr="0008059F">
        <w:rPr>
          <w:sz w:val="22"/>
          <w:szCs w:val="22"/>
        </w:rPr>
        <w:t>the use and disposal of bednets,</w:t>
      </w:r>
      <w:r w:rsidR="009E2A00" w:rsidRPr="0008059F">
        <w:rPr>
          <w:sz w:val="22"/>
          <w:szCs w:val="22"/>
        </w:rPr>
        <w:t xml:space="preserve"> </w:t>
      </w:r>
      <w:r w:rsidR="00703CEB" w:rsidRPr="0008059F">
        <w:rPr>
          <w:sz w:val="22"/>
          <w:szCs w:val="22"/>
        </w:rPr>
        <w:t xml:space="preserve">for example, </w:t>
      </w:r>
      <w:r w:rsidRPr="0008059F">
        <w:rPr>
          <w:sz w:val="22"/>
          <w:szCs w:val="22"/>
        </w:rPr>
        <w:t>will need to be integrated into NMCP capacity development and training efforts.</w:t>
      </w:r>
    </w:p>
    <w:p w:rsidR="00703CEB" w:rsidRDefault="00703CEB" w:rsidP="00194439">
      <w:pPr>
        <w:outlineLvl w:val="0"/>
        <w:rPr>
          <w:sz w:val="22"/>
          <w:szCs w:val="22"/>
        </w:rPr>
      </w:pPr>
    </w:p>
    <w:p w:rsidR="00487980" w:rsidRPr="00487980" w:rsidRDefault="00487980" w:rsidP="00194439">
      <w:pPr>
        <w:outlineLvl w:val="0"/>
        <w:rPr>
          <w:b/>
          <w:sz w:val="22"/>
          <w:szCs w:val="22"/>
        </w:rPr>
      </w:pPr>
      <w:r>
        <w:rPr>
          <w:b/>
          <w:sz w:val="22"/>
          <w:szCs w:val="22"/>
        </w:rPr>
        <w:t>Positive Determination</w:t>
      </w:r>
    </w:p>
    <w:p w:rsidR="00487980" w:rsidRPr="0008059F" w:rsidRDefault="00487980" w:rsidP="00194439">
      <w:pPr>
        <w:outlineLvl w:val="0"/>
        <w:rPr>
          <w:sz w:val="22"/>
          <w:szCs w:val="22"/>
        </w:rPr>
      </w:pPr>
    </w:p>
    <w:p w:rsidR="00703CEB" w:rsidRPr="0008059F" w:rsidRDefault="00537A99" w:rsidP="00537A99">
      <w:pPr>
        <w:widowControl w:val="0"/>
        <w:autoSpaceDE w:val="0"/>
        <w:autoSpaceDN w:val="0"/>
        <w:adjustRightInd w:val="0"/>
        <w:rPr>
          <w:sz w:val="22"/>
          <w:szCs w:val="22"/>
        </w:rPr>
      </w:pPr>
      <w:r w:rsidRPr="0008059F">
        <w:rPr>
          <w:sz w:val="22"/>
          <w:szCs w:val="22"/>
        </w:rPr>
        <w:t xml:space="preserve">The type of insecticides selected for each IRS campaign is decided annually by the Malaria Task Force. The Task Force reviews the bioassay data presented by the implementing partner and decides which pesticide will be used in which District based on malaria prevalence, resistance and accessibility. Insecticide selection for any PMI supported program is also subject to international procurement requirements of the US Federal laws.  Requisitions for public health insecticides used in IRS must be initiated at class level, rather than for a particular insecticide (active ingredient, or AI). The selection of insecticide class for use in IRS is based on a number of considerations. </w:t>
      </w:r>
      <w:r w:rsidR="00703CEB" w:rsidRPr="0008059F">
        <w:rPr>
          <w:sz w:val="22"/>
          <w:szCs w:val="22"/>
        </w:rPr>
        <w:t>The</w:t>
      </w:r>
      <w:r w:rsidRPr="0008059F">
        <w:rPr>
          <w:sz w:val="22"/>
          <w:szCs w:val="22"/>
        </w:rPr>
        <w:t xml:space="preserve"> Indoor Residual Spraying for Malaria Control in Liberia, 2013-2018 Supplemental Environmental Assessment (approved February 4, 2013)</w:t>
      </w:r>
      <w:r w:rsidR="00703CEB" w:rsidRPr="0008059F">
        <w:rPr>
          <w:sz w:val="22"/>
          <w:szCs w:val="22"/>
        </w:rPr>
        <w:t xml:space="preserve"> dete</w:t>
      </w:r>
      <w:r w:rsidRPr="0008059F">
        <w:rPr>
          <w:sz w:val="22"/>
          <w:szCs w:val="22"/>
        </w:rPr>
        <w:t>rmined that the proposed action</w:t>
      </w:r>
      <w:r w:rsidR="00703CEB" w:rsidRPr="0008059F">
        <w:rPr>
          <w:sz w:val="22"/>
          <w:szCs w:val="22"/>
        </w:rPr>
        <w:t xml:space="preserve"> responds to the needs of the community as well as conforms to the requirements established in 22 CFR 216 and the Presidents Malaria Initiative.</w:t>
      </w:r>
      <w:r w:rsidRPr="0008059F">
        <w:rPr>
          <w:sz w:val="22"/>
          <w:szCs w:val="22"/>
        </w:rPr>
        <w:t xml:space="preserve"> A </w:t>
      </w:r>
      <w:r w:rsidR="00703CEB" w:rsidRPr="0008059F">
        <w:rPr>
          <w:b/>
          <w:sz w:val="22"/>
          <w:szCs w:val="22"/>
        </w:rPr>
        <w:t xml:space="preserve">Positive Determination </w:t>
      </w:r>
      <w:r w:rsidRPr="0008059F">
        <w:rPr>
          <w:sz w:val="22"/>
          <w:szCs w:val="22"/>
        </w:rPr>
        <w:t>has been made</w:t>
      </w:r>
      <w:r w:rsidR="00703CEB" w:rsidRPr="0008059F">
        <w:rPr>
          <w:sz w:val="22"/>
          <w:szCs w:val="22"/>
        </w:rPr>
        <w:t xml:space="preserve"> pursuant to 22 CFR </w:t>
      </w:r>
      <w:r w:rsidR="00703CEB" w:rsidRPr="0008059F">
        <w:t xml:space="preserve">§216.3(b)(l)(i) through (v) and according to the direction provided in the BEO-approved </w:t>
      </w:r>
      <w:r w:rsidR="00703CEB" w:rsidRPr="0008059F">
        <w:rPr>
          <w:i/>
          <w:sz w:val="22"/>
          <w:szCs w:val="22"/>
        </w:rPr>
        <w:t>Indoor Residual Spraying for Malaria Control in Liberia, 2013—2018 Supplemental Environmental Assessment</w:t>
      </w:r>
      <w:r w:rsidR="00703CEB" w:rsidRPr="0008059F">
        <w:rPr>
          <w:sz w:val="22"/>
          <w:szCs w:val="22"/>
        </w:rPr>
        <w:t>, to include mitigation activities such as the following:</w:t>
      </w:r>
    </w:p>
    <w:p w:rsidR="00703CEB" w:rsidRPr="0008059F" w:rsidRDefault="00703CEB" w:rsidP="00703CEB">
      <w:pPr>
        <w:rPr>
          <w:sz w:val="22"/>
          <w:szCs w:val="22"/>
        </w:rPr>
      </w:pPr>
    </w:p>
    <w:p w:rsidR="00703CEB" w:rsidRPr="0008059F" w:rsidRDefault="00703CEB" w:rsidP="00F3420E">
      <w:pPr>
        <w:pStyle w:val="ListParagraph"/>
        <w:numPr>
          <w:ilvl w:val="0"/>
          <w:numId w:val="20"/>
        </w:numPr>
        <w:rPr>
          <w:sz w:val="22"/>
          <w:szCs w:val="22"/>
        </w:rPr>
      </w:pPr>
      <w:r w:rsidRPr="0008059F">
        <w:rPr>
          <w:sz w:val="22"/>
          <w:szCs w:val="22"/>
        </w:rPr>
        <w:t>Reduce the likelihood of unintentional pesticide exposure</w:t>
      </w:r>
    </w:p>
    <w:p w:rsidR="00703CEB" w:rsidRPr="0008059F" w:rsidRDefault="00703CEB" w:rsidP="00F3420E">
      <w:pPr>
        <w:pStyle w:val="ListParagraph"/>
        <w:numPr>
          <w:ilvl w:val="0"/>
          <w:numId w:val="20"/>
        </w:numPr>
        <w:rPr>
          <w:sz w:val="22"/>
          <w:szCs w:val="22"/>
        </w:rPr>
      </w:pPr>
      <w:r w:rsidRPr="0008059F">
        <w:rPr>
          <w:sz w:val="22"/>
          <w:szCs w:val="22"/>
        </w:rPr>
        <w:t>Train and sensitize all IRS personnel to the risks involved, the symptoms of organophosphate toxicity, and the medical treatment protocol</w:t>
      </w:r>
    </w:p>
    <w:p w:rsidR="00703CEB" w:rsidRPr="0008059F" w:rsidRDefault="00703CEB" w:rsidP="00F3420E">
      <w:pPr>
        <w:pStyle w:val="ListParagraph"/>
        <w:numPr>
          <w:ilvl w:val="0"/>
          <w:numId w:val="20"/>
        </w:numPr>
        <w:rPr>
          <w:sz w:val="22"/>
          <w:szCs w:val="22"/>
        </w:rPr>
      </w:pPr>
      <w:r w:rsidRPr="0008059F">
        <w:rPr>
          <w:sz w:val="22"/>
          <w:szCs w:val="22"/>
        </w:rPr>
        <w:t>Develop a cholinesterase-monitoring program for operators and others in potential close contact with these pesticides, as applicable.</w:t>
      </w:r>
    </w:p>
    <w:p w:rsidR="00703CEB" w:rsidRPr="0008059F" w:rsidRDefault="00703CEB" w:rsidP="00F3420E">
      <w:pPr>
        <w:pStyle w:val="ListParagraph"/>
        <w:numPr>
          <w:ilvl w:val="0"/>
          <w:numId w:val="20"/>
        </w:numPr>
        <w:rPr>
          <w:sz w:val="22"/>
          <w:szCs w:val="22"/>
        </w:rPr>
      </w:pPr>
      <w:r w:rsidRPr="0008059F">
        <w:rPr>
          <w:sz w:val="22"/>
          <w:szCs w:val="22"/>
        </w:rPr>
        <w:t>Provide personal protective equipment (PPE) to all individuals involved in the implementation of spraying (from spray operators to washpersons to storekeepers)</w:t>
      </w:r>
    </w:p>
    <w:p w:rsidR="00703CEB" w:rsidRPr="0008059F" w:rsidRDefault="00703CEB" w:rsidP="00F3420E">
      <w:pPr>
        <w:pStyle w:val="ListParagraph"/>
        <w:numPr>
          <w:ilvl w:val="0"/>
          <w:numId w:val="20"/>
        </w:numPr>
        <w:rPr>
          <w:sz w:val="22"/>
          <w:szCs w:val="22"/>
        </w:rPr>
      </w:pPr>
      <w:r w:rsidRPr="0008059F">
        <w:rPr>
          <w:sz w:val="22"/>
          <w:szCs w:val="22"/>
        </w:rPr>
        <w:t xml:space="preserve">Train all personnel in the best management practices contained in the PMI </w:t>
      </w:r>
      <w:r w:rsidRPr="0008059F">
        <w:rPr>
          <w:i/>
          <w:sz w:val="22"/>
          <w:szCs w:val="22"/>
        </w:rPr>
        <w:t>IRS Best Management Practices Manual</w:t>
      </w:r>
    </w:p>
    <w:p w:rsidR="00703CEB" w:rsidRPr="0008059F" w:rsidRDefault="00703CEB" w:rsidP="00F3420E">
      <w:pPr>
        <w:pStyle w:val="ListParagraph"/>
        <w:numPr>
          <w:ilvl w:val="0"/>
          <w:numId w:val="20"/>
        </w:numPr>
        <w:rPr>
          <w:sz w:val="22"/>
          <w:szCs w:val="22"/>
        </w:rPr>
      </w:pPr>
      <w:r w:rsidRPr="0008059F">
        <w:rPr>
          <w:sz w:val="22"/>
          <w:szCs w:val="22"/>
        </w:rPr>
        <w:t>Inform community members on how to minimize direct and indirect exposure to insecticides (e.g., removing furniture and food from house prior to spraying, keeping animals away, staying out of houses sprayed for 2 hours, properly disposing of dead bugs, etc.)</w:t>
      </w:r>
    </w:p>
    <w:p w:rsidR="00703CEB" w:rsidRPr="0008059F" w:rsidRDefault="00703CEB" w:rsidP="00F3420E">
      <w:pPr>
        <w:pStyle w:val="ListParagraph"/>
        <w:numPr>
          <w:ilvl w:val="0"/>
          <w:numId w:val="20"/>
        </w:numPr>
        <w:rPr>
          <w:sz w:val="22"/>
          <w:szCs w:val="22"/>
        </w:rPr>
      </w:pPr>
      <w:r w:rsidRPr="0008059F">
        <w:rPr>
          <w:sz w:val="22"/>
          <w:szCs w:val="22"/>
        </w:rPr>
        <w:t xml:space="preserve">Houses found within 30 meters of sensitive areas (including lakes, rivers and wetlands, with five wetlands listed as important Ramsar sites) should be noted by mobilizers, marked (physically, as well as by the use of GPS if available), and not sprayed. </w:t>
      </w:r>
    </w:p>
    <w:p w:rsidR="00703CEB" w:rsidRPr="0008059F" w:rsidRDefault="00703CEB" w:rsidP="00F3420E">
      <w:pPr>
        <w:pStyle w:val="ListParagraph"/>
        <w:numPr>
          <w:ilvl w:val="0"/>
          <w:numId w:val="20"/>
        </w:numPr>
        <w:rPr>
          <w:sz w:val="22"/>
          <w:szCs w:val="22"/>
        </w:rPr>
      </w:pPr>
      <w:r w:rsidRPr="0008059F">
        <w:rPr>
          <w:sz w:val="22"/>
          <w:szCs w:val="22"/>
        </w:rPr>
        <w:lastRenderedPageBreak/>
        <w:t xml:space="preserve">Follow PMI </w:t>
      </w:r>
      <w:r w:rsidRPr="0008059F">
        <w:rPr>
          <w:i/>
          <w:sz w:val="22"/>
          <w:szCs w:val="22"/>
        </w:rPr>
        <w:t>IRS Best Practices Manual</w:t>
      </w:r>
      <w:r w:rsidRPr="0008059F">
        <w:rPr>
          <w:sz w:val="22"/>
          <w:szCs w:val="22"/>
        </w:rPr>
        <w:t xml:space="preserve"> construction and use of washing areas and soak pits to protect human and animal health as well as prevent environmental damage</w:t>
      </w:r>
    </w:p>
    <w:p w:rsidR="00703CEB" w:rsidRPr="0008059F" w:rsidRDefault="00703CEB" w:rsidP="00F3420E">
      <w:pPr>
        <w:pStyle w:val="ListParagraph"/>
        <w:numPr>
          <w:ilvl w:val="0"/>
          <w:numId w:val="20"/>
        </w:numPr>
        <w:rPr>
          <w:sz w:val="22"/>
          <w:szCs w:val="22"/>
        </w:rPr>
      </w:pPr>
      <w:r w:rsidRPr="0008059F">
        <w:rPr>
          <w:sz w:val="22"/>
          <w:szCs w:val="22"/>
        </w:rPr>
        <w:t>Follow additional mitigation measures include utilization of PPE, best practices in pesticide storage and management, re-use/disposal of contaminated water from operations, and strong supervision and oversight at all levels</w:t>
      </w:r>
    </w:p>
    <w:p w:rsidR="00703CEB" w:rsidRPr="0008059F" w:rsidRDefault="00703CEB" w:rsidP="00F3420E">
      <w:pPr>
        <w:pStyle w:val="ListParagraph"/>
        <w:numPr>
          <w:ilvl w:val="0"/>
          <w:numId w:val="20"/>
        </w:numPr>
        <w:rPr>
          <w:sz w:val="22"/>
          <w:szCs w:val="22"/>
        </w:rPr>
      </w:pPr>
      <w:r w:rsidRPr="0008059F">
        <w:rPr>
          <w:sz w:val="22"/>
          <w:szCs w:val="22"/>
        </w:rPr>
        <w:t>As required by USAID’s Automated Directives System (ADS) 204.5.4, USAID will actively monitor ongoing activities for compliance with the recommendations in the Supplemental Environmental Assessment (SEA), and modify or end activities that are not in compliance</w:t>
      </w:r>
    </w:p>
    <w:p w:rsidR="00703CEB" w:rsidRPr="00194439" w:rsidRDefault="00703CEB" w:rsidP="00194439">
      <w:pPr>
        <w:outlineLvl w:val="0"/>
        <w:rPr>
          <w:b/>
          <w:sz w:val="22"/>
          <w:szCs w:val="22"/>
        </w:rPr>
      </w:pPr>
    </w:p>
    <w:tbl>
      <w:tblPr>
        <w:tblW w:w="9375" w:type="dxa"/>
        <w:tblInd w:w="93" w:type="dxa"/>
        <w:tblLook w:val="04A0" w:firstRow="1" w:lastRow="0" w:firstColumn="1" w:lastColumn="0" w:noHBand="0" w:noVBand="1"/>
      </w:tblPr>
      <w:tblGrid>
        <w:gridCol w:w="656"/>
        <w:gridCol w:w="3949"/>
        <w:gridCol w:w="4770"/>
      </w:tblGrid>
      <w:tr w:rsidR="00194439" w:rsidRPr="00E90738" w:rsidTr="00995658">
        <w:trPr>
          <w:trHeight w:val="360"/>
          <w:tblHeader/>
        </w:trPr>
        <w:tc>
          <w:tcPr>
            <w:tcW w:w="656" w:type="dxa"/>
            <w:tcBorders>
              <w:left w:val="nil"/>
              <w:bottom w:val="single" w:sz="4" w:space="0" w:color="auto"/>
            </w:tcBorders>
            <w:shd w:val="clear" w:color="auto" w:fill="auto"/>
            <w:noWrap/>
            <w:vAlign w:val="center"/>
          </w:tcPr>
          <w:p w:rsidR="00194439" w:rsidRPr="00D73FB9" w:rsidRDefault="00194439" w:rsidP="00511ED0">
            <w:pPr>
              <w:rPr>
                <w:b/>
                <w:color w:val="000000"/>
                <w:sz w:val="22"/>
                <w:szCs w:val="22"/>
              </w:rPr>
            </w:pPr>
            <w:r>
              <w:rPr>
                <w:b/>
                <w:color w:val="000000"/>
                <w:sz w:val="22"/>
                <w:szCs w:val="22"/>
              </w:rPr>
              <w:t>3.4.1</w:t>
            </w:r>
          </w:p>
        </w:tc>
        <w:tc>
          <w:tcPr>
            <w:tcW w:w="8719" w:type="dxa"/>
            <w:gridSpan w:val="2"/>
            <w:tcBorders>
              <w:bottom w:val="single" w:sz="4" w:space="0" w:color="auto"/>
            </w:tcBorders>
            <w:shd w:val="clear" w:color="auto" w:fill="auto"/>
            <w:vAlign w:val="center"/>
          </w:tcPr>
          <w:p w:rsidR="00194439" w:rsidRPr="00E90738" w:rsidRDefault="00194439" w:rsidP="00511ED0">
            <w:pPr>
              <w:rPr>
                <w:b/>
                <w:color w:val="000000"/>
                <w:sz w:val="22"/>
                <w:szCs w:val="22"/>
              </w:rPr>
            </w:pPr>
            <w:r w:rsidRPr="00EB7EDC">
              <w:rPr>
                <w:b/>
                <w:sz w:val="22"/>
                <w:szCs w:val="22"/>
              </w:rPr>
              <w:t>Malaria Control and Prevention</w:t>
            </w:r>
          </w:p>
        </w:tc>
      </w:tr>
      <w:tr w:rsidR="00194439" w:rsidRPr="00E90738" w:rsidTr="00995658">
        <w:trPr>
          <w:trHeight w:val="450"/>
          <w:tblHeader/>
        </w:trPr>
        <w:tc>
          <w:tcPr>
            <w:tcW w:w="656" w:type="dxa"/>
            <w:tcBorders>
              <w:left w:val="nil"/>
              <w:bottom w:val="single" w:sz="4" w:space="0" w:color="auto"/>
            </w:tcBorders>
            <w:shd w:val="clear" w:color="auto" w:fill="8DB3E2" w:themeFill="text2" w:themeFillTint="66"/>
            <w:noWrap/>
            <w:vAlign w:val="center"/>
          </w:tcPr>
          <w:p w:rsidR="00194439" w:rsidRPr="00E90738" w:rsidRDefault="00194439" w:rsidP="00511ED0">
            <w:pPr>
              <w:rPr>
                <w:color w:val="000000"/>
                <w:sz w:val="22"/>
                <w:szCs w:val="22"/>
              </w:rPr>
            </w:pPr>
          </w:p>
        </w:tc>
        <w:tc>
          <w:tcPr>
            <w:tcW w:w="3949" w:type="dxa"/>
            <w:tcBorders>
              <w:bottom w:val="single" w:sz="4" w:space="0" w:color="auto"/>
            </w:tcBorders>
            <w:shd w:val="clear" w:color="auto" w:fill="8DB3E2" w:themeFill="text2" w:themeFillTint="66"/>
            <w:vAlign w:val="center"/>
          </w:tcPr>
          <w:p w:rsidR="00194439" w:rsidRPr="00E90738" w:rsidRDefault="00194439" w:rsidP="00511ED0">
            <w:pPr>
              <w:rPr>
                <w:b/>
                <w:color w:val="000000"/>
                <w:sz w:val="22"/>
                <w:szCs w:val="22"/>
              </w:rPr>
            </w:pPr>
            <w:r w:rsidRPr="00E90738">
              <w:rPr>
                <w:b/>
                <w:color w:val="000000"/>
                <w:sz w:val="22"/>
                <w:szCs w:val="22"/>
              </w:rPr>
              <w:t>Activities</w:t>
            </w:r>
          </w:p>
        </w:tc>
        <w:tc>
          <w:tcPr>
            <w:tcW w:w="4770" w:type="dxa"/>
            <w:tcBorders>
              <w:bottom w:val="single" w:sz="4" w:space="0" w:color="auto"/>
            </w:tcBorders>
            <w:shd w:val="clear" w:color="auto" w:fill="8DB3E2" w:themeFill="text2" w:themeFillTint="66"/>
            <w:vAlign w:val="center"/>
          </w:tcPr>
          <w:p w:rsidR="00194439" w:rsidRPr="00E90738" w:rsidRDefault="00194439" w:rsidP="00511ED0">
            <w:pPr>
              <w:rPr>
                <w:b/>
                <w:color w:val="000000"/>
                <w:sz w:val="22"/>
                <w:szCs w:val="22"/>
              </w:rPr>
            </w:pPr>
            <w:r w:rsidRPr="00E90738">
              <w:rPr>
                <w:b/>
                <w:color w:val="000000"/>
                <w:sz w:val="22"/>
                <w:szCs w:val="22"/>
              </w:rPr>
              <w:t>Recommended Determination</w:t>
            </w:r>
          </w:p>
        </w:tc>
      </w:tr>
      <w:tr w:rsidR="00194439" w:rsidRPr="00E90738" w:rsidTr="00995658">
        <w:trPr>
          <w:trHeight w:val="1655"/>
        </w:trPr>
        <w:tc>
          <w:tcPr>
            <w:tcW w:w="656" w:type="dxa"/>
            <w:tcBorders>
              <w:top w:val="nil"/>
              <w:left w:val="nil"/>
              <w:bottom w:val="nil"/>
            </w:tcBorders>
            <w:shd w:val="clear" w:color="auto" w:fill="auto"/>
            <w:noWrap/>
          </w:tcPr>
          <w:p w:rsidR="00194439" w:rsidRPr="00E90738" w:rsidRDefault="00194439" w:rsidP="00511ED0">
            <w:pPr>
              <w:rPr>
                <w:color w:val="000000"/>
                <w:sz w:val="22"/>
                <w:szCs w:val="22"/>
              </w:rPr>
            </w:pPr>
          </w:p>
        </w:tc>
        <w:tc>
          <w:tcPr>
            <w:tcW w:w="3949" w:type="dxa"/>
            <w:tcBorders>
              <w:top w:val="single" w:sz="4" w:space="0" w:color="auto"/>
              <w:left w:val="single" w:sz="4" w:space="0" w:color="auto"/>
              <w:bottom w:val="single" w:sz="4" w:space="0" w:color="auto"/>
              <w:right w:val="single" w:sz="4" w:space="0" w:color="auto"/>
            </w:tcBorders>
            <w:shd w:val="clear" w:color="auto" w:fill="auto"/>
          </w:tcPr>
          <w:p w:rsidR="00194439" w:rsidRPr="00EB7EDC" w:rsidRDefault="00194439" w:rsidP="0009591A">
            <w:pPr>
              <w:tabs>
                <w:tab w:val="left" w:pos="-1512"/>
                <w:tab w:val="left" w:pos="-1152"/>
                <w:tab w:val="left" w:pos="-432"/>
                <w:tab w:val="left" w:pos="288"/>
                <w:tab w:val="left" w:pos="1008"/>
                <w:tab w:val="left" w:pos="1548"/>
                <w:tab w:val="left" w:pos="2178"/>
                <w:tab w:val="left" w:pos="2988"/>
                <w:tab w:val="left" w:pos="3888"/>
                <w:tab w:val="left" w:pos="4608"/>
                <w:tab w:val="left" w:pos="4968"/>
                <w:tab w:val="left" w:pos="5148"/>
                <w:tab w:val="left" w:pos="6318"/>
                <w:tab w:val="left" w:pos="6768"/>
                <w:tab w:val="left" w:pos="7488"/>
                <w:tab w:val="left" w:pos="7848"/>
                <w:tab w:val="left" w:pos="8928"/>
              </w:tabs>
              <w:ind w:right="90"/>
              <w:rPr>
                <w:b/>
                <w:sz w:val="22"/>
                <w:szCs w:val="22"/>
              </w:rPr>
            </w:pPr>
            <w:r w:rsidRPr="00EB7EDC">
              <w:rPr>
                <w:b/>
                <w:sz w:val="22"/>
                <w:szCs w:val="22"/>
              </w:rPr>
              <w:t>Build NMCP capacity</w:t>
            </w:r>
            <w:r w:rsidRPr="00EB7EDC">
              <w:rPr>
                <w:sz w:val="22"/>
                <w:szCs w:val="22"/>
              </w:rPr>
              <w:t xml:space="preserve"> to achieve PMI targets for coverage of ACT, ITNs, IPT, and IRS, through partners to strengthen the MOHSW/NMCP at the central, provincial, and district levels to plan, conduct, supervise, monitor and evaluate malaria prevention and control activities</w:t>
            </w:r>
          </w:p>
        </w:tc>
        <w:tc>
          <w:tcPr>
            <w:tcW w:w="4770" w:type="dxa"/>
            <w:vMerge w:val="restart"/>
            <w:tcBorders>
              <w:top w:val="single" w:sz="4" w:space="0" w:color="auto"/>
              <w:left w:val="nil"/>
              <w:right w:val="single" w:sz="4" w:space="0" w:color="auto"/>
            </w:tcBorders>
            <w:shd w:val="clear" w:color="auto" w:fill="auto"/>
            <w:noWrap/>
          </w:tcPr>
          <w:p w:rsidR="00194439" w:rsidRPr="00A25CDB" w:rsidRDefault="00194439" w:rsidP="00511ED0">
            <w:pPr>
              <w:rPr>
                <w:b/>
                <w:sz w:val="22"/>
                <w:szCs w:val="22"/>
              </w:rPr>
            </w:pPr>
            <w:r w:rsidRPr="00A25CDB">
              <w:rPr>
                <w:b/>
                <w:color w:val="000000"/>
                <w:sz w:val="22"/>
                <w:szCs w:val="22"/>
              </w:rPr>
              <w:t xml:space="preserve">Negative Determination </w:t>
            </w:r>
            <w:r w:rsidRPr="00A25CDB">
              <w:rPr>
                <w:color w:val="000000"/>
                <w:sz w:val="22"/>
                <w:szCs w:val="22"/>
              </w:rPr>
              <w:t xml:space="preserve">pursuant to §216.3(c)(2)(iii) </w:t>
            </w:r>
            <w:r w:rsidRPr="00A25CDB">
              <w:rPr>
                <w:sz w:val="22"/>
                <w:szCs w:val="22"/>
              </w:rPr>
              <w:t xml:space="preserve">is recommended for this component subject on the </w:t>
            </w:r>
            <w:r w:rsidRPr="00A25CDB">
              <w:rPr>
                <w:b/>
                <w:sz w:val="22"/>
                <w:szCs w:val="22"/>
              </w:rPr>
              <w:t xml:space="preserve">condition </w:t>
            </w:r>
            <w:r w:rsidRPr="00A25CDB">
              <w:rPr>
                <w:sz w:val="22"/>
                <w:szCs w:val="22"/>
              </w:rPr>
              <w:t>that</w:t>
            </w:r>
            <w:r w:rsidRPr="00A25CDB">
              <w:rPr>
                <w:b/>
                <w:sz w:val="22"/>
                <w:szCs w:val="22"/>
              </w:rPr>
              <w:t>:</w:t>
            </w:r>
          </w:p>
          <w:p w:rsidR="00194439" w:rsidRDefault="00194439" w:rsidP="00511ED0">
            <w:pPr>
              <w:rPr>
                <w:sz w:val="22"/>
                <w:szCs w:val="22"/>
              </w:rPr>
            </w:pPr>
          </w:p>
          <w:p w:rsidR="0008059F" w:rsidRPr="002944DD" w:rsidRDefault="00194439" w:rsidP="00703CEB">
            <w:pPr>
              <w:rPr>
                <w:sz w:val="22"/>
                <w:szCs w:val="22"/>
              </w:rPr>
            </w:pPr>
            <w:r w:rsidRPr="00523DAC">
              <w:rPr>
                <w:sz w:val="22"/>
                <w:szCs w:val="22"/>
              </w:rPr>
              <w:t>While no potentially adverse environmental impacts are directly associated with NMCP capacity development, environmentally sound best practice in the use and disposal of bednets, safe storage of drugs</w:t>
            </w:r>
            <w:r w:rsidR="00703CEB">
              <w:rPr>
                <w:sz w:val="22"/>
                <w:szCs w:val="22"/>
              </w:rPr>
              <w:t>,</w:t>
            </w:r>
            <w:r w:rsidRPr="00523DAC">
              <w:rPr>
                <w:sz w:val="22"/>
                <w:szCs w:val="22"/>
              </w:rPr>
              <w:t xml:space="preserve"> and disposal of expired medications, </w:t>
            </w:r>
            <w:r w:rsidR="00703CEB">
              <w:rPr>
                <w:sz w:val="22"/>
                <w:szCs w:val="22"/>
              </w:rPr>
              <w:t xml:space="preserve">for example, </w:t>
            </w:r>
            <w:r w:rsidRPr="00523DAC">
              <w:rPr>
                <w:sz w:val="22"/>
                <w:szCs w:val="22"/>
              </w:rPr>
              <w:t>will need to be integrated into NMCP capacity development and training efforts.</w:t>
            </w:r>
          </w:p>
        </w:tc>
      </w:tr>
      <w:tr w:rsidR="00194439" w:rsidRPr="00E90738" w:rsidTr="00995658">
        <w:trPr>
          <w:trHeight w:val="359"/>
        </w:trPr>
        <w:tc>
          <w:tcPr>
            <w:tcW w:w="656" w:type="dxa"/>
            <w:tcBorders>
              <w:top w:val="nil"/>
              <w:left w:val="nil"/>
              <w:bottom w:val="nil"/>
            </w:tcBorders>
            <w:shd w:val="clear" w:color="auto" w:fill="auto"/>
            <w:noWrap/>
          </w:tcPr>
          <w:p w:rsidR="00194439" w:rsidRPr="00E90738" w:rsidRDefault="00194439" w:rsidP="00511ED0">
            <w:pPr>
              <w:rPr>
                <w:color w:val="000000"/>
                <w:sz w:val="22"/>
                <w:szCs w:val="22"/>
              </w:rPr>
            </w:pPr>
          </w:p>
        </w:tc>
        <w:tc>
          <w:tcPr>
            <w:tcW w:w="3949" w:type="dxa"/>
            <w:tcBorders>
              <w:top w:val="single" w:sz="4" w:space="0" w:color="auto"/>
              <w:left w:val="single" w:sz="4" w:space="0" w:color="auto"/>
              <w:bottom w:val="single" w:sz="4" w:space="0" w:color="auto"/>
              <w:right w:val="single" w:sz="4" w:space="0" w:color="auto"/>
            </w:tcBorders>
            <w:shd w:val="clear" w:color="auto" w:fill="auto"/>
          </w:tcPr>
          <w:p w:rsidR="00194439" w:rsidRPr="00EB7EDC" w:rsidRDefault="00194439" w:rsidP="00511ED0">
            <w:pPr>
              <w:tabs>
                <w:tab w:val="left" w:pos="-1512"/>
                <w:tab w:val="left" w:pos="-1152"/>
                <w:tab w:val="left" w:pos="-432"/>
                <w:tab w:val="left" w:pos="288"/>
                <w:tab w:val="left" w:pos="1008"/>
                <w:tab w:val="left" w:pos="1548"/>
                <w:tab w:val="left" w:pos="2178"/>
                <w:tab w:val="left" w:pos="2988"/>
                <w:tab w:val="left" w:pos="3888"/>
                <w:tab w:val="left" w:pos="4608"/>
                <w:tab w:val="left" w:pos="4968"/>
                <w:tab w:val="left" w:pos="5148"/>
                <w:tab w:val="left" w:pos="6318"/>
                <w:tab w:val="left" w:pos="6768"/>
                <w:tab w:val="left" w:pos="7488"/>
                <w:tab w:val="left" w:pos="7848"/>
                <w:tab w:val="left" w:pos="8928"/>
              </w:tabs>
              <w:ind w:right="90"/>
              <w:rPr>
                <w:b/>
                <w:sz w:val="22"/>
                <w:szCs w:val="22"/>
              </w:rPr>
            </w:pPr>
            <w:r w:rsidRPr="00EB7EDC">
              <w:rPr>
                <w:b/>
                <w:sz w:val="22"/>
                <w:szCs w:val="22"/>
              </w:rPr>
              <w:t>Distribution of insecticide-treated nets</w:t>
            </w:r>
            <w:r w:rsidRPr="00EB7EDC">
              <w:rPr>
                <w:sz w:val="22"/>
                <w:szCs w:val="22"/>
              </w:rPr>
              <w:t xml:space="preserve"> through various service delivery mechanisms (e.g., free door-to-door and other campaign distributions, free distribution through antenatal care clinics)</w:t>
            </w:r>
          </w:p>
        </w:tc>
        <w:tc>
          <w:tcPr>
            <w:tcW w:w="4770" w:type="dxa"/>
            <w:vMerge/>
            <w:tcBorders>
              <w:left w:val="nil"/>
              <w:bottom w:val="single" w:sz="4" w:space="0" w:color="auto"/>
              <w:right w:val="single" w:sz="4" w:space="0" w:color="auto"/>
            </w:tcBorders>
            <w:shd w:val="clear" w:color="auto" w:fill="auto"/>
            <w:noWrap/>
          </w:tcPr>
          <w:p w:rsidR="00194439" w:rsidRPr="00E90738" w:rsidRDefault="00194439" w:rsidP="00511ED0">
            <w:pPr>
              <w:rPr>
                <w:b/>
                <w:color w:val="000000"/>
                <w:sz w:val="22"/>
                <w:szCs w:val="22"/>
              </w:rPr>
            </w:pPr>
          </w:p>
        </w:tc>
      </w:tr>
      <w:tr w:rsidR="00194439" w:rsidRPr="00E90738" w:rsidTr="00995658">
        <w:trPr>
          <w:trHeight w:val="359"/>
        </w:trPr>
        <w:tc>
          <w:tcPr>
            <w:tcW w:w="656" w:type="dxa"/>
            <w:tcBorders>
              <w:top w:val="nil"/>
              <w:left w:val="nil"/>
              <w:bottom w:val="nil"/>
            </w:tcBorders>
            <w:shd w:val="clear" w:color="auto" w:fill="auto"/>
            <w:noWrap/>
          </w:tcPr>
          <w:p w:rsidR="00194439" w:rsidRPr="00E90738" w:rsidRDefault="00194439" w:rsidP="00511ED0">
            <w:pPr>
              <w:rPr>
                <w:color w:val="000000"/>
                <w:sz w:val="22"/>
                <w:szCs w:val="22"/>
              </w:rPr>
            </w:pPr>
          </w:p>
        </w:tc>
        <w:tc>
          <w:tcPr>
            <w:tcW w:w="3949" w:type="dxa"/>
            <w:tcBorders>
              <w:top w:val="single" w:sz="4" w:space="0" w:color="auto"/>
              <w:left w:val="single" w:sz="4" w:space="0" w:color="auto"/>
              <w:bottom w:val="single" w:sz="4" w:space="0" w:color="auto"/>
              <w:right w:val="single" w:sz="4" w:space="0" w:color="auto"/>
            </w:tcBorders>
            <w:shd w:val="clear" w:color="auto" w:fill="auto"/>
          </w:tcPr>
          <w:p w:rsidR="00194439" w:rsidRPr="00EB7EDC" w:rsidRDefault="00194439" w:rsidP="00511ED0">
            <w:pPr>
              <w:tabs>
                <w:tab w:val="left" w:pos="-1512"/>
                <w:tab w:val="left" w:pos="-1152"/>
                <w:tab w:val="left" w:pos="-432"/>
                <w:tab w:val="left" w:pos="288"/>
                <w:tab w:val="left" w:pos="1008"/>
                <w:tab w:val="left" w:pos="1548"/>
                <w:tab w:val="left" w:pos="2178"/>
                <w:tab w:val="left" w:pos="2988"/>
                <w:tab w:val="left" w:pos="3888"/>
                <w:tab w:val="left" w:pos="4608"/>
                <w:tab w:val="left" w:pos="4968"/>
                <w:tab w:val="left" w:pos="5148"/>
                <w:tab w:val="left" w:pos="6318"/>
                <w:tab w:val="left" w:pos="6768"/>
                <w:tab w:val="left" w:pos="7488"/>
                <w:tab w:val="left" w:pos="7848"/>
                <w:tab w:val="left" w:pos="8928"/>
              </w:tabs>
              <w:ind w:right="90"/>
              <w:rPr>
                <w:b/>
                <w:bCs/>
                <w:iCs/>
                <w:color w:val="000000"/>
                <w:sz w:val="22"/>
                <w:szCs w:val="22"/>
              </w:rPr>
            </w:pPr>
            <w:r w:rsidRPr="00EB7EDC">
              <w:rPr>
                <w:b/>
                <w:sz w:val="22"/>
                <w:szCs w:val="22"/>
              </w:rPr>
              <w:t>Indoor Residual Spraying</w:t>
            </w:r>
            <w:r w:rsidRPr="00EB7EDC">
              <w:rPr>
                <w:sz w:val="22"/>
                <w:szCs w:val="22"/>
              </w:rPr>
              <w:t xml:space="preserve"> (IRS) will be undertaken by PMI partners. </w:t>
            </w:r>
            <w:r>
              <w:rPr>
                <w:sz w:val="22"/>
                <w:szCs w:val="22"/>
              </w:rPr>
              <w:t>I</w:t>
            </w:r>
            <w:r w:rsidRPr="00EB7EDC">
              <w:rPr>
                <w:sz w:val="22"/>
                <w:szCs w:val="22"/>
              </w:rPr>
              <w:t>n the last two years</w:t>
            </w:r>
            <w:r>
              <w:rPr>
                <w:sz w:val="22"/>
                <w:szCs w:val="22"/>
              </w:rPr>
              <w:t xml:space="preserve">, spraying </w:t>
            </w:r>
            <w:r w:rsidRPr="00EB7EDC">
              <w:rPr>
                <w:sz w:val="22"/>
                <w:szCs w:val="22"/>
              </w:rPr>
              <w:t>has primarily been done in camps for internally displaced persons and returning refugees (a po</w:t>
            </w:r>
            <w:r>
              <w:rPr>
                <w:sz w:val="22"/>
                <w:szCs w:val="22"/>
              </w:rPr>
              <w:t>pulation estimated at 150,000).</w:t>
            </w:r>
          </w:p>
        </w:tc>
        <w:tc>
          <w:tcPr>
            <w:tcW w:w="4770" w:type="dxa"/>
            <w:tcBorders>
              <w:top w:val="single" w:sz="4" w:space="0" w:color="auto"/>
              <w:left w:val="nil"/>
              <w:bottom w:val="single" w:sz="4" w:space="0" w:color="auto"/>
              <w:right w:val="single" w:sz="4" w:space="0" w:color="auto"/>
            </w:tcBorders>
            <w:shd w:val="clear" w:color="auto" w:fill="auto"/>
            <w:noWrap/>
          </w:tcPr>
          <w:p w:rsidR="00194439" w:rsidRPr="00E54F8D" w:rsidRDefault="00194439" w:rsidP="00511ED0">
            <w:pPr>
              <w:rPr>
                <w:sz w:val="22"/>
                <w:szCs w:val="22"/>
              </w:rPr>
            </w:pPr>
            <w:r>
              <w:rPr>
                <w:b/>
                <w:sz w:val="22"/>
                <w:szCs w:val="22"/>
              </w:rPr>
              <w:t xml:space="preserve">Positive Determination </w:t>
            </w:r>
            <w:r>
              <w:rPr>
                <w:sz w:val="22"/>
                <w:szCs w:val="22"/>
              </w:rPr>
              <w:t xml:space="preserve"> pursuant to </w:t>
            </w:r>
            <w:r w:rsidRPr="009A3525">
              <w:rPr>
                <w:sz w:val="22"/>
                <w:szCs w:val="22"/>
              </w:rPr>
              <w:t xml:space="preserve">22 CFR </w:t>
            </w:r>
            <w:r>
              <w:t xml:space="preserve">§216.3(b)(l)(i) through (v) and according to the direction provided in the BEO-approved </w:t>
            </w:r>
            <w:r w:rsidRPr="00E54F8D">
              <w:rPr>
                <w:i/>
                <w:sz w:val="22"/>
                <w:szCs w:val="22"/>
              </w:rPr>
              <w:t>Indoor Residual Spraying for Malaria Control in Liberia, 2013—2018 Supplemental Environmental Assessment</w:t>
            </w:r>
            <w:r>
              <w:rPr>
                <w:sz w:val="22"/>
                <w:szCs w:val="22"/>
              </w:rPr>
              <w:t>, to include mitigation activities such as the following:</w:t>
            </w:r>
          </w:p>
          <w:p w:rsidR="00194439" w:rsidRPr="00E54F8D" w:rsidRDefault="00194439" w:rsidP="00511ED0">
            <w:pPr>
              <w:rPr>
                <w:sz w:val="22"/>
                <w:szCs w:val="22"/>
              </w:rPr>
            </w:pPr>
          </w:p>
          <w:p w:rsidR="00194439" w:rsidRPr="00E54F8D" w:rsidRDefault="00194439" w:rsidP="00194439">
            <w:pPr>
              <w:pStyle w:val="ListParagraph"/>
              <w:numPr>
                <w:ilvl w:val="0"/>
                <w:numId w:val="20"/>
              </w:numPr>
              <w:ind w:left="342" w:hanging="270"/>
              <w:rPr>
                <w:sz w:val="22"/>
                <w:szCs w:val="22"/>
              </w:rPr>
            </w:pPr>
            <w:r w:rsidRPr="00E54F8D">
              <w:rPr>
                <w:sz w:val="22"/>
                <w:szCs w:val="22"/>
              </w:rPr>
              <w:t>Reduce</w:t>
            </w:r>
            <w:r>
              <w:rPr>
                <w:sz w:val="22"/>
                <w:szCs w:val="22"/>
              </w:rPr>
              <w:t xml:space="preserve"> the</w:t>
            </w:r>
            <w:r w:rsidRPr="00E54F8D">
              <w:rPr>
                <w:sz w:val="22"/>
                <w:szCs w:val="22"/>
              </w:rPr>
              <w:t xml:space="preserve"> likelihood of unintentional pesticide exposure</w:t>
            </w:r>
          </w:p>
          <w:p w:rsidR="00194439" w:rsidRDefault="00194439" w:rsidP="00194439">
            <w:pPr>
              <w:pStyle w:val="ListParagraph"/>
              <w:numPr>
                <w:ilvl w:val="0"/>
                <w:numId w:val="20"/>
              </w:numPr>
              <w:ind w:left="342" w:hanging="270"/>
              <w:rPr>
                <w:sz w:val="22"/>
                <w:szCs w:val="22"/>
              </w:rPr>
            </w:pPr>
            <w:r w:rsidRPr="00E54F8D">
              <w:rPr>
                <w:sz w:val="22"/>
                <w:szCs w:val="22"/>
              </w:rPr>
              <w:t>Train and sensitize all IRS personnel to the risks involved, the symptoms of organophosphate toxicity, and</w:t>
            </w:r>
            <w:r>
              <w:rPr>
                <w:sz w:val="22"/>
                <w:szCs w:val="22"/>
              </w:rPr>
              <w:t xml:space="preserve"> the medical treatment protocol</w:t>
            </w:r>
          </w:p>
          <w:p w:rsidR="00194439" w:rsidRDefault="00194439" w:rsidP="00194439">
            <w:pPr>
              <w:pStyle w:val="ListParagraph"/>
              <w:numPr>
                <w:ilvl w:val="0"/>
                <w:numId w:val="20"/>
              </w:numPr>
              <w:ind w:left="342" w:hanging="270"/>
              <w:rPr>
                <w:sz w:val="22"/>
                <w:szCs w:val="22"/>
              </w:rPr>
            </w:pPr>
            <w:r>
              <w:rPr>
                <w:sz w:val="22"/>
                <w:szCs w:val="22"/>
              </w:rPr>
              <w:t>D</w:t>
            </w:r>
            <w:r w:rsidRPr="00E54F8D">
              <w:rPr>
                <w:sz w:val="22"/>
                <w:szCs w:val="22"/>
              </w:rPr>
              <w:t>evelop a cholinesterase-monitoring program for operators and others in potential clos</w:t>
            </w:r>
            <w:r>
              <w:rPr>
                <w:sz w:val="22"/>
                <w:szCs w:val="22"/>
              </w:rPr>
              <w:t>e contact with these pesticides, as applicable.</w:t>
            </w:r>
          </w:p>
          <w:p w:rsidR="00194439" w:rsidRDefault="00194439" w:rsidP="00194439">
            <w:pPr>
              <w:pStyle w:val="ListParagraph"/>
              <w:numPr>
                <w:ilvl w:val="0"/>
                <w:numId w:val="20"/>
              </w:numPr>
              <w:ind w:left="342" w:hanging="270"/>
              <w:rPr>
                <w:sz w:val="22"/>
                <w:szCs w:val="22"/>
              </w:rPr>
            </w:pPr>
            <w:r>
              <w:rPr>
                <w:sz w:val="22"/>
                <w:szCs w:val="22"/>
              </w:rPr>
              <w:t xml:space="preserve">Provide personal protective equipment (PPE) to </w:t>
            </w:r>
            <w:r w:rsidRPr="00E54F8D">
              <w:rPr>
                <w:sz w:val="22"/>
                <w:szCs w:val="22"/>
              </w:rPr>
              <w:t xml:space="preserve">all individuals involved in the implementation of spraying </w:t>
            </w:r>
            <w:r>
              <w:rPr>
                <w:sz w:val="22"/>
                <w:szCs w:val="22"/>
              </w:rPr>
              <w:t>(</w:t>
            </w:r>
            <w:r w:rsidRPr="00E54F8D">
              <w:rPr>
                <w:sz w:val="22"/>
                <w:szCs w:val="22"/>
              </w:rPr>
              <w:t>from spray operators to washpersons to storekeepers</w:t>
            </w:r>
            <w:r>
              <w:rPr>
                <w:sz w:val="22"/>
                <w:szCs w:val="22"/>
              </w:rPr>
              <w:t>)</w:t>
            </w:r>
          </w:p>
          <w:p w:rsidR="00194439" w:rsidRDefault="00194439" w:rsidP="00194439">
            <w:pPr>
              <w:pStyle w:val="ListParagraph"/>
              <w:numPr>
                <w:ilvl w:val="0"/>
                <w:numId w:val="20"/>
              </w:numPr>
              <w:ind w:left="342" w:hanging="270"/>
              <w:rPr>
                <w:sz w:val="22"/>
                <w:szCs w:val="22"/>
              </w:rPr>
            </w:pPr>
            <w:r>
              <w:rPr>
                <w:sz w:val="22"/>
                <w:szCs w:val="22"/>
              </w:rPr>
              <w:t>Train all personnel</w:t>
            </w:r>
            <w:r w:rsidRPr="00E54F8D">
              <w:rPr>
                <w:sz w:val="22"/>
                <w:szCs w:val="22"/>
              </w:rPr>
              <w:t xml:space="preserve"> in the best management practices contained in the PMI </w:t>
            </w:r>
            <w:r w:rsidRPr="00E54F8D">
              <w:rPr>
                <w:i/>
                <w:sz w:val="22"/>
                <w:szCs w:val="22"/>
              </w:rPr>
              <w:t xml:space="preserve">IRS Best </w:t>
            </w:r>
            <w:r w:rsidRPr="00E54F8D">
              <w:rPr>
                <w:i/>
                <w:sz w:val="22"/>
                <w:szCs w:val="22"/>
              </w:rPr>
              <w:lastRenderedPageBreak/>
              <w:t>Management Practices Manual</w:t>
            </w:r>
          </w:p>
          <w:p w:rsidR="00194439" w:rsidRDefault="00194439" w:rsidP="00194439">
            <w:pPr>
              <w:pStyle w:val="ListParagraph"/>
              <w:numPr>
                <w:ilvl w:val="0"/>
                <w:numId w:val="20"/>
              </w:numPr>
              <w:ind w:left="342" w:hanging="270"/>
              <w:rPr>
                <w:sz w:val="22"/>
                <w:szCs w:val="22"/>
              </w:rPr>
            </w:pPr>
            <w:r>
              <w:rPr>
                <w:sz w:val="22"/>
                <w:szCs w:val="22"/>
              </w:rPr>
              <w:t>Inform c</w:t>
            </w:r>
            <w:r w:rsidRPr="00E54F8D">
              <w:rPr>
                <w:sz w:val="22"/>
                <w:szCs w:val="22"/>
              </w:rPr>
              <w:t xml:space="preserve">ommunity members on how to minimize direct and indirect exposure to insecticides (e.g., removing furniture and food from house prior to spraying, keeping animals away, staying out of houses sprayed for </w:t>
            </w:r>
            <w:r>
              <w:rPr>
                <w:sz w:val="22"/>
                <w:szCs w:val="22"/>
              </w:rPr>
              <w:t>2</w:t>
            </w:r>
            <w:r w:rsidRPr="00E54F8D">
              <w:rPr>
                <w:sz w:val="22"/>
                <w:szCs w:val="22"/>
              </w:rPr>
              <w:t xml:space="preserve"> hours, properly disposing of </w:t>
            </w:r>
            <w:r>
              <w:rPr>
                <w:sz w:val="22"/>
                <w:szCs w:val="22"/>
              </w:rPr>
              <w:t>dead bugs, etc.)</w:t>
            </w:r>
          </w:p>
          <w:p w:rsidR="00194439" w:rsidRDefault="00194439" w:rsidP="00194439">
            <w:pPr>
              <w:pStyle w:val="ListParagraph"/>
              <w:numPr>
                <w:ilvl w:val="0"/>
                <w:numId w:val="20"/>
              </w:numPr>
              <w:ind w:left="342" w:hanging="270"/>
              <w:rPr>
                <w:sz w:val="22"/>
                <w:szCs w:val="22"/>
              </w:rPr>
            </w:pPr>
            <w:r w:rsidRPr="00E54F8D">
              <w:rPr>
                <w:sz w:val="22"/>
                <w:szCs w:val="22"/>
              </w:rPr>
              <w:t xml:space="preserve">Houses found within 30 meters of sensitive areas (including lakes, rivers and wetlands, with five wetlands listed as important Ramsar sites) should be noted by mobilizers, marked (physically, as well as by the use of GPS if available), and not sprayed. </w:t>
            </w:r>
          </w:p>
          <w:p w:rsidR="00194439" w:rsidRDefault="00194439" w:rsidP="00194439">
            <w:pPr>
              <w:pStyle w:val="ListParagraph"/>
              <w:numPr>
                <w:ilvl w:val="0"/>
                <w:numId w:val="20"/>
              </w:numPr>
              <w:ind w:left="342" w:hanging="270"/>
              <w:rPr>
                <w:sz w:val="22"/>
                <w:szCs w:val="22"/>
              </w:rPr>
            </w:pPr>
            <w:r>
              <w:rPr>
                <w:sz w:val="22"/>
                <w:szCs w:val="22"/>
              </w:rPr>
              <w:t xml:space="preserve">Follow </w:t>
            </w:r>
            <w:r w:rsidRPr="00E54F8D">
              <w:rPr>
                <w:sz w:val="22"/>
                <w:szCs w:val="22"/>
              </w:rPr>
              <w:t xml:space="preserve">PMI </w:t>
            </w:r>
            <w:r w:rsidRPr="00E54F8D">
              <w:rPr>
                <w:i/>
                <w:sz w:val="22"/>
                <w:szCs w:val="22"/>
              </w:rPr>
              <w:t>IRS Best Practices Manual</w:t>
            </w:r>
            <w:r w:rsidRPr="00E54F8D">
              <w:rPr>
                <w:sz w:val="22"/>
                <w:szCs w:val="22"/>
              </w:rPr>
              <w:t xml:space="preserve"> </w:t>
            </w:r>
            <w:r>
              <w:rPr>
                <w:sz w:val="22"/>
                <w:szCs w:val="22"/>
              </w:rPr>
              <w:t xml:space="preserve">construction and use of </w:t>
            </w:r>
            <w:r w:rsidRPr="00E54F8D">
              <w:rPr>
                <w:sz w:val="22"/>
                <w:szCs w:val="22"/>
              </w:rPr>
              <w:t>washing areas and soak pits to protect human and animal health as well as prevent environmental damage</w:t>
            </w:r>
          </w:p>
          <w:p w:rsidR="00194439" w:rsidRDefault="00194439" w:rsidP="00194439">
            <w:pPr>
              <w:pStyle w:val="ListParagraph"/>
              <w:numPr>
                <w:ilvl w:val="0"/>
                <w:numId w:val="20"/>
              </w:numPr>
              <w:ind w:left="342" w:hanging="270"/>
              <w:rPr>
                <w:sz w:val="22"/>
                <w:szCs w:val="22"/>
              </w:rPr>
            </w:pPr>
            <w:r>
              <w:rPr>
                <w:sz w:val="22"/>
                <w:szCs w:val="22"/>
              </w:rPr>
              <w:t>Follow a</w:t>
            </w:r>
            <w:r w:rsidRPr="00E54F8D">
              <w:rPr>
                <w:sz w:val="22"/>
                <w:szCs w:val="22"/>
              </w:rPr>
              <w:t>dditional mitigation measures include utilization of PPE, best practices in pesticide storage and management, re-use/disposal of contaminated water from operations, and strong supervision and oversight at all levels</w:t>
            </w:r>
          </w:p>
          <w:p w:rsidR="00194439" w:rsidRPr="00A80F24" w:rsidRDefault="00194439" w:rsidP="00194439">
            <w:pPr>
              <w:pStyle w:val="ListParagraph"/>
              <w:numPr>
                <w:ilvl w:val="0"/>
                <w:numId w:val="20"/>
              </w:numPr>
              <w:ind w:left="342" w:hanging="270"/>
              <w:rPr>
                <w:sz w:val="22"/>
                <w:szCs w:val="22"/>
              </w:rPr>
            </w:pPr>
            <w:r w:rsidRPr="00A80F24">
              <w:rPr>
                <w:sz w:val="22"/>
                <w:szCs w:val="22"/>
              </w:rPr>
              <w:t>As required by USAID’s Automated Directives System (ADS) 204.5.4, USAID will actively monitor ongoing activities for compliance with the recommendations in th</w:t>
            </w:r>
            <w:r>
              <w:rPr>
                <w:sz w:val="22"/>
                <w:szCs w:val="22"/>
              </w:rPr>
              <w:t>e</w:t>
            </w:r>
            <w:r w:rsidRPr="00A80F24">
              <w:rPr>
                <w:sz w:val="22"/>
                <w:szCs w:val="22"/>
              </w:rPr>
              <w:t xml:space="preserve"> Supplemental Environmental Assessment (SEA), and modify or end activiti</w:t>
            </w:r>
            <w:r>
              <w:rPr>
                <w:sz w:val="22"/>
                <w:szCs w:val="22"/>
              </w:rPr>
              <w:t>es that are not in compliance</w:t>
            </w:r>
          </w:p>
        </w:tc>
      </w:tr>
    </w:tbl>
    <w:p w:rsidR="00194439" w:rsidRDefault="00194439" w:rsidP="003A64F4">
      <w:pPr>
        <w:ind w:right="29"/>
        <w:rPr>
          <w:b/>
          <w:sz w:val="22"/>
          <w:szCs w:val="22"/>
        </w:rPr>
      </w:pPr>
    </w:p>
    <w:p w:rsidR="000662AD" w:rsidRDefault="000662AD" w:rsidP="003A64F4">
      <w:pPr>
        <w:ind w:right="29"/>
        <w:rPr>
          <w:b/>
          <w:sz w:val="22"/>
          <w:szCs w:val="22"/>
        </w:rPr>
      </w:pPr>
    </w:p>
    <w:p w:rsidR="00A54CD9" w:rsidRDefault="00A54CD9" w:rsidP="00995658">
      <w:pPr>
        <w:keepNext/>
        <w:ind w:right="29"/>
        <w:rPr>
          <w:b/>
          <w:sz w:val="22"/>
          <w:szCs w:val="22"/>
        </w:rPr>
      </w:pPr>
      <w:r>
        <w:rPr>
          <w:b/>
          <w:sz w:val="22"/>
          <w:szCs w:val="22"/>
        </w:rPr>
        <w:t>3.5</w:t>
      </w:r>
      <w:r>
        <w:rPr>
          <w:b/>
          <w:sz w:val="22"/>
          <w:szCs w:val="22"/>
        </w:rPr>
        <w:tab/>
        <w:t>Small-S</w:t>
      </w:r>
      <w:r w:rsidRPr="00EB7EDC">
        <w:rPr>
          <w:b/>
          <w:sz w:val="22"/>
          <w:szCs w:val="22"/>
        </w:rPr>
        <w:t xml:space="preserve">cale </w:t>
      </w:r>
      <w:r>
        <w:rPr>
          <w:b/>
          <w:sz w:val="22"/>
          <w:szCs w:val="22"/>
        </w:rPr>
        <w:t xml:space="preserve">Health Facility </w:t>
      </w:r>
      <w:r w:rsidRPr="00EB7EDC">
        <w:rPr>
          <w:b/>
          <w:sz w:val="22"/>
          <w:szCs w:val="22"/>
        </w:rPr>
        <w:t>Refurbishment Activities</w:t>
      </w:r>
    </w:p>
    <w:p w:rsidR="008056B3" w:rsidRDefault="008056B3" w:rsidP="00995658">
      <w:pPr>
        <w:keepNext/>
        <w:rPr>
          <w:sz w:val="22"/>
          <w:szCs w:val="22"/>
          <w:highlight w:val="yellow"/>
        </w:rPr>
      </w:pPr>
    </w:p>
    <w:p w:rsidR="00995658" w:rsidRDefault="00995658" w:rsidP="00995658">
      <w:pPr>
        <w:keepNext/>
        <w:autoSpaceDE w:val="0"/>
        <w:autoSpaceDN w:val="0"/>
        <w:adjustRightInd w:val="0"/>
        <w:rPr>
          <w:b/>
          <w:bCs/>
          <w:sz w:val="22"/>
          <w:szCs w:val="22"/>
        </w:rPr>
      </w:pPr>
      <w:r>
        <w:rPr>
          <w:b/>
          <w:bCs/>
          <w:sz w:val="22"/>
          <w:szCs w:val="22"/>
        </w:rPr>
        <w:t>Potential Adverse Impacts</w:t>
      </w:r>
      <w:r w:rsidRPr="00160DEA">
        <w:rPr>
          <w:rStyle w:val="FootnoteReference"/>
          <w:b/>
          <w:sz w:val="22"/>
          <w:szCs w:val="22"/>
        </w:rPr>
        <w:footnoteReference w:id="22"/>
      </w:r>
    </w:p>
    <w:p w:rsidR="00995658" w:rsidRPr="009574AC" w:rsidRDefault="00995658" w:rsidP="00995658">
      <w:pPr>
        <w:keepNext/>
        <w:rPr>
          <w:rFonts w:eastAsiaTheme="minorHAnsi"/>
          <w:sz w:val="22"/>
          <w:szCs w:val="22"/>
        </w:rPr>
      </w:pPr>
    </w:p>
    <w:p w:rsidR="00995658" w:rsidRDefault="00995658" w:rsidP="00995658">
      <w:pPr>
        <w:autoSpaceDE w:val="0"/>
        <w:autoSpaceDN w:val="0"/>
        <w:adjustRightInd w:val="0"/>
        <w:rPr>
          <w:rFonts w:eastAsiaTheme="minorHAnsi"/>
          <w:sz w:val="22"/>
          <w:szCs w:val="22"/>
        </w:rPr>
      </w:pPr>
      <w:r w:rsidRPr="009574AC">
        <w:rPr>
          <w:rFonts w:eastAsiaTheme="minorHAnsi"/>
          <w:sz w:val="22"/>
          <w:szCs w:val="22"/>
        </w:rPr>
        <w:t>Small-scale rehabilitation of supply chain structures (e.g., warehouses) and health facilities should be conducted considering minimum impact to the physical and social environment surrounding the health facilities, use of appropriate and non-hazardous materials, and appropriate disposal of old or unused materials in the rehabilitation process. Full-scale construction of any facility, construction more than</w:t>
      </w:r>
      <w:r>
        <w:rPr>
          <w:rFonts w:eastAsiaTheme="minorHAnsi"/>
          <w:sz w:val="22"/>
          <w:szCs w:val="22"/>
        </w:rPr>
        <w:t xml:space="preserve"> 1,000 </w:t>
      </w:r>
      <w:r w:rsidRPr="009574AC">
        <w:rPr>
          <w:rFonts w:eastAsiaTheme="minorHAnsi"/>
          <w:sz w:val="22"/>
          <w:szCs w:val="22"/>
        </w:rPr>
        <w:t>sq</w:t>
      </w:r>
      <w:r>
        <w:rPr>
          <w:rFonts w:eastAsiaTheme="minorHAnsi"/>
          <w:sz w:val="22"/>
          <w:szCs w:val="22"/>
        </w:rPr>
        <w:t>uare meters</w:t>
      </w:r>
      <w:r w:rsidR="00286DBC">
        <w:rPr>
          <w:rFonts w:eastAsiaTheme="minorHAnsi"/>
          <w:sz w:val="22"/>
          <w:szCs w:val="22"/>
        </w:rPr>
        <w:t>,</w:t>
      </w:r>
      <w:r w:rsidRPr="009574AC">
        <w:rPr>
          <w:rFonts w:eastAsiaTheme="minorHAnsi"/>
          <w:sz w:val="22"/>
          <w:szCs w:val="22"/>
        </w:rPr>
        <w:t xml:space="preserve"> or</w:t>
      </w:r>
      <w:r w:rsidR="00286DBC">
        <w:rPr>
          <w:rFonts w:eastAsiaTheme="minorHAnsi"/>
          <w:sz w:val="22"/>
          <w:szCs w:val="22"/>
        </w:rPr>
        <w:t xml:space="preserve"> construction</w:t>
      </w:r>
      <w:r w:rsidRPr="009574AC">
        <w:rPr>
          <w:rFonts w:eastAsiaTheme="minorHAnsi"/>
          <w:sz w:val="22"/>
          <w:szCs w:val="22"/>
        </w:rPr>
        <w:t xml:space="preserve"> in special habitats</w:t>
      </w:r>
      <w:r w:rsidR="00116383">
        <w:rPr>
          <w:rFonts w:eastAsiaTheme="minorHAnsi"/>
          <w:sz w:val="22"/>
          <w:szCs w:val="22"/>
        </w:rPr>
        <w:t>,</w:t>
      </w:r>
      <w:r w:rsidRPr="009574AC">
        <w:rPr>
          <w:rFonts w:eastAsiaTheme="minorHAnsi"/>
          <w:sz w:val="22"/>
          <w:szCs w:val="22"/>
        </w:rPr>
        <w:t xml:space="preserve"> such as wetlands or protected habitats is beyond </w:t>
      </w:r>
      <w:r w:rsidRPr="009574AC">
        <w:rPr>
          <w:rFonts w:eastAsiaTheme="minorHAnsi"/>
          <w:sz w:val="22"/>
          <w:szCs w:val="22"/>
        </w:rPr>
        <w:lastRenderedPageBreak/>
        <w:t>the scope of this IEE. Some potential environmental impacts are po</w:t>
      </w:r>
      <w:r w:rsidR="00116383">
        <w:rPr>
          <w:rFonts w:eastAsiaTheme="minorHAnsi"/>
          <w:sz w:val="22"/>
          <w:szCs w:val="22"/>
        </w:rPr>
        <w:t>ssible with these interventions</w:t>
      </w:r>
      <w:r w:rsidRPr="009574AC">
        <w:rPr>
          <w:rFonts w:eastAsiaTheme="minorHAnsi"/>
          <w:sz w:val="22"/>
          <w:szCs w:val="22"/>
        </w:rPr>
        <w:t xml:space="preserve"> and will depend on the </w:t>
      </w:r>
      <w:r>
        <w:rPr>
          <w:rFonts w:eastAsiaTheme="minorHAnsi"/>
          <w:sz w:val="22"/>
          <w:szCs w:val="22"/>
        </w:rPr>
        <w:t>local circumstances, including:</w:t>
      </w:r>
    </w:p>
    <w:p w:rsidR="00116383" w:rsidRDefault="00116383" w:rsidP="00995658">
      <w:pPr>
        <w:autoSpaceDE w:val="0"/>
        <w:autoSpaceDN w:val="0"/>
        <w:adjustRightInd w:val="0"/>
        <w:rPr>
          <w:rFonts w:eastAsiaTheme="minorHAnsi"/>
          <w:sz w:val="22"/>
          <w:szCs w:val="22"/>
        </w:rPr>
      </w:pPr>
    </w:p>
    <w:p w:rsidR="00995658" w:rsidRDefault="00995658" w:rsidP="00995658">
      <w:pPr>
        <w:pStyle w:val="ListParagraph"/>
        <w:numPr>
          <w:ilvl w:val="0"/>
          <w:numId w:val="43"/>
        </w:numPr>
        <w:autoSpaceDE w:val="0"/>
        <w:autoSpaceDN w:val="0"/>
        <w:adjustRightInd w:val="0"/>
        <w:rPr>
          <w:rFonts w:eastAsiaTheme="minorHAnsi"/>
          <w:sz w:val="22"/>
          <w:szCs w:val="22"/>
        </w:rPr>
      </w:pPr>
      <w:r w:rsidRPr="009F757D">
        <w:rPr>
          <w:rFonts w:eastAsiaTheme="minorHAnsi"/>
          <w:sz w:val="22"/>
          <w:szCs w:val="22"/>
        </w:rPr>
        <w:t>Contamination of groundwater and surface water supplies through improper disposal of human and other biological wastes during the rehabilitation period</w:t>
      </w:r>
    </w:p>
    <w:p w:rsidR="00995658" w:rsidRDefault="00995658" w:rsidP="00995658">
      <w:pPr>
        <w:pStyle w:val="ListParagraph"/>
        <w:numPr>
          <w:ilvl w:val="0"/>
          <w:numId w:val="43"/>
        </w:numPr>
        <w:autoSpaceDE w:val="0"/>
        <w:autoSpaceDN w:val="0"/>
        <w:adjustRightInd w:val="0"/>
        <w:rPr>
          <w:rFonts w:eastAsiaTheme="minorHAnsi"/>
          <w:sz w:val="22"/>
          <w:szCs w:val="22"/>
        </w:rPr>
      </w:pPr>
      <w:r w:rsidRPr="009F757D">
        <w:rPr>
          <w:rFonts w:eastAsiaTheme="minorHAnsi"/>
          <w:sz w:val="22"/>
          <w:szCs w:val="22"/>
        </w:rPr>
        <w:t>Contamination of ground and surface water supplies through improper disposal or handling of toxic materials used in rehabilitation (e.g., solvents, paints, vehicle maintenance fluids (oil, coolant), and diesel fuel)</w:t>
      </w:r>
    </w:p>
    <w:p w:rsidR="00995658" w:rsidRDefault="00995658" w:rsidP="00995658">
      <w:pPr>
        <w:pStyle w:val="ListParagraph"/>
        <w:numPr>
          <w:ilvl w:val="0"/>
          <w:numId w:val="43"/>
        </w:numPr>
        <w:autoSpaceDE w:val="0"/>
        <w:autoSpaceDN w:val="0"/>
        <w:adjustRightInd w:val="0"/>
        <w:rPr>
          <w:rFonts w:eastAsiaTheme="minorHAnsi"/>
          <w:sz w:val="22"/>
          <w:szCs w:val="22"/>
        </w:rPr>
      </w:pPr>
      <w:r w:rsidRPr="009F757D">
        <w:rPr>
          <w:rFonts w:eastAsiaTheme="minorHAnsi"/>
          <w:sz w:val="22"/>
          <w:szCs w:val="22"/>
        </w:rPr>
        <w:t>Adverse social impacts due to displacement of local inhabitants, influx of outside workers, inequitable distribution of economic benefits of rehabilitation, etc.</w:t>
      </w:r>
    </w:p>
    <w:p w:rsidR="00995658" w:rsidRDefault="00995658" w:rsidP="00995658">
      <w:pPr>
        <w:pStyle w:val="ListParagraph"/>
        <w:numPr>
          <w:ilvl w:val="0"/>
          <w:numId w:val="43"/>
        </w:numPr>
        <w:autoSpaceDE w:val="0"/>
        <w:autoSpaceDN w:val="0"/>
        <w:adjustRightInd w:val="0"/>
        <w:rPr>
          <w:rFonts w:eastAsiaTheme="minorHAnsi"/>
          <w:sz w:val="22"/>
          <w:szCs w:val="22"/>
        </w:rPr>
      </w:pPr>
      <w:r w:rsidRPr="009F757D">
        <w:rPr>
          <w:rFonts w:eastAsiaTheme="minorHAnsi"/>
          <w:sz w:val="22"/>
          <w:szCs w:val="22"/>
        </w:rPr>
        <w:t>Damage to aesthetics of site/area</w:t>
      </w:r>
    </w:p>
    <w:p w:rsidR="00995658" w:rsidRDefault="00995658" w:rsidP="00995658">
      <w:pPr>
        <w:pStyle w:val="ListParagraph"/>
        <w:numPr>
          <w:ilvl w:val="0"/>
          <w:numId w:val="43"/>
        </w:numPr>
        <w:autoSpaceDE w:val="0"/>
        <w:autoSpaceDN w:val="0"/>
        <w:adjustRightInd w:val="0"/>
        <w:rPr>
          <w:rFonts w:eastAsiaTheme="minorHAnsi"/>
          <w:sz w:val="22"/>
          <w:szCs w:val="22"/>
        </w:rPr>
      </w:pPr>
      <w:r w:rsidRPr="009F757D">
        <w:rPr>
          <w:rFonts w:eastAsiaTheme="minorHAnsi"/>
          <w:sz w:val="22"/>
          <w:szCs w:val="22"/>
        </w:rPr>
        <w:t xml:space="preserve">Improper extraction of rehabilitation materials such as wood, stone, gravel, or clay that damages terrestrial ecosystems (e.g., wood may come from relatively intact or natural forests) </w:t>
      </w:r>
    </w:p>
    <w:p w:rsidR="00995658" w:rsidRPr="009F757D" w:rsidRDefault="00995658" w:rsidP="00995658">
      <w:pPr>
        <w:pStyle w:val="ListParagraph"/>
        <w:numPr>
          <w:ilvl w:val="0"/>
          <w:numId w:val="43"/>
        </w:numPr>
        <w:autoSpaceDE w:val="0"/>
        <w:autoSpaceDN w:val="0"/>
        <w:adjustRightInd w:val="0"/>
        <w:rPr>
          <w:rFonts w:eastAsiaTheme="minorHAnsi"/>
          <w:sz w:val="22"/>
          <w:szCs w:val="22"/>
        </w:rPr>
      </w:pPr>
      <w:r w:rsidRPr="009F757D">
        <w:rPr>
          <w:rFonts w:eastAsiaTheme="minorHAnsi"/>
          <w:sz w:val="22"/>
          <w:szCs w:val="22"/>
        </w:rPr>
        <w:t>Use of toxic materials during rehabilitation, such as lead paint</w:t>
      </w:r>
      <w:r w:rsidR="002C7A14">
        <w:rPr>
          <w:rFonts w:eastAsiaTheme="minorHAnsi"/>
          <w:sz w:val="22"/>
          <w:szCs w:val="22"/>
        </w:rPr>
        <w:t xml:space="preserve"> or asbestos</w:t>
      </w:r>
      <w:r w:rsidRPr="009F757D">
        <w:rPr>
          <w:rFonts w:eastAsiaTheme="minorHAnsi"/>
          <w:sz w:val="22"/>
          <w:szCs w:val="22"/>
        </w:rPr>
        <w:t>.</w:t>
      </w:r>
    </w:p>
    <w:p w:rsidR="00995658" w:rsidRDefault="00995658" w:rsidP="008056B3">
      <w:pPr>
        <w:rPr>
          <w:sz w:val="22"/>
          <w:szCs w:val="22"/>
          <w:highlight w:val="yellow"/>
        </w:rPr>
      </w:pPr>
    </w:p>
    <w:p w:rsidR="008E0920" w:rsidRPr="008E0920" w:rsidRDefault="008E0920" w:rsidP="008E0920">
      <w:pPr>
        <w:rPr>
          <w:color w:val="000000"/>
          <w:sz w:val="22"/>
          <w:szCs w:val="22"/>
        </w:rPr>
      </w:pPr>
      <w:r>
        <w:rPr>
          <w:sz w:val="22"/>
          <w:szCs w:val="22"/>
        </w:rPr>
        <w:t xml:space="preserve">Activities involved in the </w:t>
      </w:r>
      <w:r w:rsidRPr="008E0920">
        <w:rPr>
          <w:sz w:val="22"/>
          <w:szCs w:val="22"/>
        </w:rPr>
        <w:t>refurbishment of health clinics</w:t>
      </w:r>
      <w:r>
        <w:rPr>
          <w:sz w:val="22"/>
          <w:szCs w:val="22"/>
        </w:rPr>
        <w:t xml:space="preserve"> that are limited in scale,</w:t>
      </w:r>
      <w:r w:rsidRPr="00EB7EDC">
        <w:rPr>
          <w:sz w:val="22"/>
          <w:szCs w:val="22"/>
        </w:rPr>
        <w:t xml:space="preserve"> including small repairs and maintenance of existing structures, and procurement of equipment</w:t>
      </w:r>
      <w:r>
        <w:rPr>
          <w:sz w:val="22"/>
          <w:szCs w:val="22"/>
        </w:rPr>
        <w:t xml:space="preserve"> are recommended for a</w:t>
      </w:r>
      <w:r w:rsidRPr="008E0920">
        <w:rPr>
          <w:b/>
          <w:color w:val="000000"/>
          <w:sz w:val="22"/>
          <w:szCs w:val="22"/>
        </w:rPr>
        <w:t xml:space="preserve"> Negative Determination </w:t>
      </w:r>
      <w:r w:rsidRPr="008E0920">
        <w:rPr>
          <w:color w:val="000000"/>
          <w:sz w:val="22"/>
          <w:szCs w:val="22"/>
        </w:rPr>
        <w:t xml:space="preserve">pursuant to §216.3(c)(2)(iii) </w:t>
      </w:r>
      <w:r>
        <w:rPr>
          <w:sz w:val="22"/>
          <w:szCs w:val="22"/>
        </w:rPr>
        <w:t>and subject to</w:t>
      </w:r>
      <w:r w:rsidRPr="008E0920">
        <w:rPr>
          <w:sz w:val="22"/>
          <w:szCs w:val="22"/>
        </w:rPr>
        <w:t xml:space="preserve"> the</w:t>
      </w:r>
      <w:r w:rsidR="00160DEA">
        <w:rPr>
          <w:sz w:val="22"/>
          <w:szCs w:val="22"/>
        </w:rPr>
        <w:t xml:space="preserve"> following</w:t>
      </w:r>
      <w:r w:rsidRPr="008E0920">
        <w:rPr>
          <w:sz w:val="22"/>
          <w:szCs w:val="22"/>
        </w:rPr>
        <w:t xml:space="preserve"> </w:t>
      </w:r>
      <w:r w:rsidRPr="008E0920">
        <w:rPr>
          <w:b/>
          <w:sz w:val="22"/>
          <w:szCs w:val="22"/>
        </w:rPr>
        <w:t>conditio</w:t>
      </w:r>
      <w:r w:rsidR="00160DEA">
        <w:rPr>
          <w:b/>
          <w:sz w:val="22"/>
          <w:szCs w:val="22"/>
        </w:rPr>
        <w:t>ns</w:t>
      </w:r>
      <w:r w:rsidRPr="008E0920">
        <w:rPr>
          <w:b/>
          <w:sz w:val="22"/>
          <w:szCs w:val="22"/>
        </w:rPr>
        <w:t>:</w:t>
      </w:r>
    </w:p>
    <w:p w:rsidR="008E0920" w:rsidRPr="008E0920" w:rsidRDefault="008E0920" w:rsidP="008E0920">
      <w:pPr>
        <w:autoSpaceDE w:val="0"/>
        <w:autoSpaceDN w:val="0"/>
        <w:adjustRightInd w:val="0"/>
        <w:rPr>
          <w:sz w:val="22"/>
          <w:szCs w:val="22"/>
        </w:rPr>
      </w:pPr>
    </w:p>
    <w:p w:rsidR="00160DEA" w:rsidRPr="00116383" w:rsidRDefault="008E0920" w:rsidP="00160DEA">
      <w:pPr>
        <w:pStyle w:val="NoSpacing"/>
        <w:numPr>
          <w:ilvl w:val="0"/>
          <w:numId w:val="28"/>
        </w:numPr>
        <w:rPr>
          <w:rFonts w:ascii="Times New Roman" w:hAnsi="Times New Roman" w:cs="Times New Roman"/>
          <w:b/>
          <w:bCs/>
        </w:rPr>
      </w:pPr>
      <w:r w:rsidRPr="00116383">
        <w:rPr>
          <w:rFonts w:ascii="Times New Roman" w:hAnsi="Times New Roman" w:cs="Times New Roman"/>
          <w:bCs/>
        </w:rPr>
        <w:t>Good practice design standards are</w:t>
      </w:r>
      <w:r w:rsidRPr="00116383">
        <w:rPr>
          <w:rFonts w:ascii="Times New Roman" w:hAnsi="Times New Roman" w:cs="Times New Roman"/>
        </w:rPr>
        <w:t xml:space="preserve"> implemented for planned activities generally consistent with USAID’s </w:t>
      </w:r>
      <w:r w:rsidR="002C7A14">
        <w:rPr>
          <w:rFonts w:ascii="Times New Roman" w:hAnsi="Times New Roman" w:cs="Times New Roman"/>
          <w:i/>
        </w:rPr>
        <w:t>Sector Environm</w:t>
      </w:r>
      <w:r w:rsidR="0004223E">
        <w:rPr>
          <w:rFonts w:ascii="Times New Roman" w:hAnsi="Times New Roman" w:cs="Times New Roman"/>
          <w:i/>
        </w:rPr>
        <w:t>en</w:t>
      </w:r>
      <w:r w:rsidR="002C7A14">
        <w:rPr>
          <w:rFonts w:ascii="Times New Roman" w:hAnsi="Times New Roman" w:cs="Times New Roman"/>
          <w:i/>
        </w:rPr>
        <w:t xml:space="preserve">tal Guidelines </w:t>
      </w:r>
      <w:r w:rsidR="002C7A14">
        <w:rPr>
          <w:rFonts w:ascii="Times New Roman" w:hAnsi="Times New Roman" w:cs="Times New Roman"/>
        </w:rPr>
        <w:t>for both</w:t>
      </w:r>
      <w:r w:rsidR="002C7A14">
        <w:rPr>
          <w:rFonts w:ascii="Times New Roman" w:hAnsi="Times New Roman" w:cs="Times New Roman"/>
          <w:i/>
        </w:rPr>
        <w:t xml:space="preserve"> Construction </w:t>
      </w:r>
      <w:r w:rsidR="002C7A14">
        <w:rPr>
          <w:rFonts w:ascii="Times New Roman" w:hAnsi="Times New Roman" w:cs="Times New Roman"/>
        </w:rPr>
        <w:t>and</w:t>
      </w:r>
      <w:r w:rsidR="002C7A14">
        <w:rPr>
          <w:rFonts w:ascii="Times New Roman" w:hAnsi="Times New Roman" w:cs="Times New Roman"/>
          <w:i/>
        </w:rPr>
        <w:t xml:space="preserve"> Small-Scale Health Facilities</w:t>
      </w:r>
      <w:r w:rsidRPr="00116383">
        <w:rPr>
          <w:rFonts w:ascii="Times New Roman" w:hAnsi="Times New Roman" w:cs="Times New Roman"/>
          <w:i/>
        </w:rPr>
        <w:t>)</w:t>
      </w:r>
      <w:r w:rsidRPr="00116383">
        <w:rPr>
          <w:rFonts w:ascii="Times New Roman" w:hAnsi="Times New Roman" w:cs="Times New Roman"/>
        </w:rPr>
        <w:t xml:space="preserve"> at</w:t>
      </w:r>
      <w:hyperlink r:id="rId14" w:history="1">
        <w:r w:rsidR="002C7A14">
          <w:rPr>
            <w:rStyle w:val="Hyperlink"/>
          </w:rPr>
          <w:t>http://www.usaidgems.org/sectorGuidelines.htm</w:t>
        </w:r>
      </w:hyperlink>
      <w:r w:rsidR="002C7A14">
        <w:t xml:space="preserve"> </w:t>
      </w:r>
      <w:r w:rsidRPr="008E0920">
        <w:rPr>
          <w:rStyle w:val="FootnoteReference"/>
          <w:rFonts w:ascii="Times New Roman" w:hAnsi="Times New Roman"/>
        </w:rPr>
        <w:footnoteReference w:id="23"/>
      </w:r>
      <w:r w:rsidR="00116383">
        <w:rPr>
          <w:rFonts w:ascii="Times New Roman" w:hAnsi="Times New Roman" w:cs="Times New Roman"/>
        </w:rPr>
        <w:t xml:space="preserve">  </w:t>
      </w:r>
      <w:r w:rsidR="00160DEA" w:rsidRPr="00116383">
        <w:rPr>
          <w:rFonts w:ascii="Times New Roman" w:hAnsi="Times New Roman" w:cs="Times New Roman"/>
        </w:rPr>
        <w:t xml:space="preserve">Several health facilities will be renovated. </w:t>
      </w:r>
      <w:r w:rsidR="002C7A14">
        <w:rPr>
          <w:rFonts w:ascii="Times New Roman" w:hAnsi="Times New Roman" w:cs="Times New Roman"/>
        </w:rPr>
        <w:t>Likewise, f</w:t>
      </w:r>
      <w:r w:rsidR="002C7A14" w:rsidRPr="00116383">
        <w:rPr>
          <w:rFonts w:ascii="Times New Roman" w:hAnsi="Times New Roman" w:cs="Times New Roman"/>
        </w:rPr>
        <w:t xml:space="preserve">or </w:t>
      </w:r>
      <w:r w:rsidR="00160DEA" w:rsidRPr="00116383">
        <w:rPr>
          <w:rFonts w:ascii="Times New Roman" w:hAnsi="Times New Roman" w:cs="Times New Roman"/>
        </w:rPr>
        <w:t xml:space="preserve">the rehabilitation of existing facilities, and for construction of facilities in which the total surface area disturbed is less than 1,000 square </w:t>
      </w:r>
      <w:r w:rsidR="00116383">
        <w:rPr>
          <w:rFonts w:ascii="Times New Roman" w:hAnsi="Times New Roman" w:cs="Times New Roman"/>
        </w:rPr>
        <w:t>meters</w:t>
      </w:r>
      <w:r w:rsidR="00160DEA" w:rsidRPr="00116383">
        <w:rPr>
          <w:rFonts w:ascii="Times New Roman" w:hAnsi="Times New Roman" w:cs="Times New Roman"/>
        </w:rPr>
        <w:t xml:space="preserve">, the </w:t>
      </w:r>
      <w:r w:rsidR="00160DEA" w:rsidRPr="00116383">
        <w:rPr>
          <w:rFonts w:ascii="Times New Roman" w:hAnsi="Times New Roman" w:cs="Times New Roman"/>
          <w:b/>
        </w:rPr>
        <w:t>Condition</w:t>
      </w:r>
      <w:r w:rsidR="00160DEA" w:rsidRPr="00116383">
        <w:rPr>
          <w:rFonts w:ascii="Times New Roman" w:hAnsi="Times New Roman" w:cs="Times New Roman"/>
        </w:rPr>
        <w:t xml:space="preserve"> is that these activities will be conducted following principles for environmentally sound construction, as provided in the </w:t>
      </w:r>
      <w:hyperlink r:id="rId15" w:history="1">
        <w:r w:rsidR="002C7A14" w:rsidRPr="00E34D6A">
          <w:rPr>
            <w:rStyle w:val="Hyperlink"/>
            <w:rFonts w:ascii="Times New Roman" w:hAnsi="Times New Roman" w:cs="Times New Roman"/>
          </w:rPr>
          <w:t>above</w:t>
        </w:r>
      </w:hyperlink>
      <w:r w:rsidR="002C7A14">
        <w:rPr>
          <w:rFonts w:ascii="Times New Roman" w:hAnsi="Times New Roman" w:cs="Times New Roman"/>
        </w:rPr>
        <w:t xml:space="preserve"> referenced documents</w:t>
      </w:r>
      <w:r w:rsidR="00160DEA" w:rsidRPr="00116383">
        <w:rPr>
          <w:rFonts w:ascii="Times New Roman" w:hAnsi="Times New Roman" w:cs="Times New Roman"/>
        </w:rPr>
        <w:t>.</w:t>
      </w:r>
    </w:p>
    <w:p w:rsidR="00160DEA" w:rsidRPr="008E0920" w:rsidRDefault="00160DEA" w:rsidP="008E0920">
      <w:pPr>
        <w:pStyle w:val="NoSpacing"/>
        <w:ind w:left="720"/>
        <w:rPr>
          <w:rFonts w:ascii="Times New Roman" w:hAnsi="Times New Roman" w:cs="Times New Roman"/>
          <w:b/>
          <w:bCs/>
        </w:rPr>
      </w:pPr>
    </w:p>
    <w:p w:rsidR="00FD24B9" w:rsidRPr="00FD24B9" w:rsidRDefault="008E0920" w:rsidP="00FD24B9">
      <w:pPr>
        <w:pStyle w:val="NoSpacing"/>
        <w:numPr>
          <w:ilvl w:val="0"/>
          <w:numId w:val="28"/>
        </w:numPr>
        <w:rPr>
          <w:rFonts w:ascii="Times New Roman" w:hAnsi="Times New Roman" w:cs="Times New Roman"/>
          <w:b/>
          <w:bCs/>
        </w:rPr>
      </w:pPr>
      <w:r w:rsidRPr="008E0920">
        <w:rPr>
          <w:rFonts w:ascii="Times New Roman" w:hAnsi="Times New Roman" w:cs="Times New Roman"/>
          <w:bCs/>
        </w:rPr>
        <w:t>There are no complicating factors</w:t>
      </w:r>
      <w:r>
        <w:rPr>
          <w:rFonts w:ascii="Times New Roman" w:hAnsi="Times New Roman" w:cs="Times New Roman"/>
          <w:bCs/>
        </w:rPr>
        <w:t>; t</w:t>
      </w:r>
      <w:r w:rsidRPr="008E0920">
        <w:rPr>
          <w:rFonts w:ascii="Times New Roman" w:hAnsi="Times New Roman" w:cs="Times New Roman"/>
        </w:rPr>
        <w:t>he site is not within 30</w:t>
      </w:r>
      <w:r w:rsidR="00160DEA">
        <w:rPr>
          <w:rFonts w:ascii="Times New Roman" w:hAnsi="Times New Roman" w:cs="Times New Roman"/>
        </w:rPr>
        <w:t xml:space="preserve"> m</w:t>
      </w:r>
      <w:r>
        <w:rPr>
          <w:rFonts w:ascii="Times New Roman" w:hAnsi="Times New Roman" w:cs="Times New Roman"/>
        </w:rPr>
        <w:t>eters</w:t>
      </w:r>
      <w:r w:rsidRPr="008E0920">
        <w:rPr>
          <w:rFonts w:ascii="Times New Roman" w:hAnsi="Times New Roman" w:cs="Times New Roman"/>
        </w:rPr>
        <w:t xml:space="preserve"> of a permanent or seasonal stream or water body, will NOT involve displacement of existing settlement/ inhabitants, has an average slope of less than 5</w:t>
      </w:r>
      <w:r>
        <w:rPr>
          <w:rFonts w:ascii="Times New Roman" w:hAnsi="Times New Roman" w:cs="Times New Roman"/>
        </w:rPr>
        <w:t xml:space="preserve"> percent</w:t>
      </w:r>
      <w:r w:rsidRPr="008E0920">
        <w:rPr>
          <w:rFonts w:ascii="Times New Roman" w:hAnsi="Times New Roman" w:cs="Times New Roman"/>
        </w:rPr>
        <w:t>, and is not heavily forested or in an otherwise undisturbed local ecosystem.</w:t>
      </w:r>
    </w:p>
    <w:p w:rsidR="00FD24B9" w:rsidRPr="00FD24B9" w:rsidRDefault="00FD24B9" w:rsidP="00FD24B9">
      <w:pPr>
        <w:pStyle w:val="NoSpacing"/>
        <w:ind w:left="720"/>
        <w:rPr>
          <w:rFonts w:ascii="Times New Roman" w:hAnsi="Times New Roman" w:cs="Times New Roman"/>
          <w:b/>
          <w:bCs/>
        </w:rPr>
      </w:pPr>
    </w:p>
    <w:p w:rsidR="008E0920" w:rsidRPr="00FD24B9" w:rsidRDefault="008E0920" w:rsidP="008E0920">
      <w:pPr>
        <w:pStyle w:val="NoSpacing"/>
        <w:numPr>
          <w:ilvl w:val="0"/>
          <w:numId w:val="28"/>
        </w:numPr>
        <w:rPr>
          <w:rFonts w:ascii="Times New Roman" w:hAnsi="Times New Roman" w:cs="Times New Roman"/>
          <w:b/>
          <w:bCs/>
        </w:rPr>
      </w:pPr>
      <w:r w:rsidRPr="008E0920">
        <w:rPr>
          <w:rFonts w:ascii="Times New Roman" w:hAnsi="Times New Roman" w:cs="Times New Roman"/>
          <w:bCs/>
        </w:rPr>
        <w:t xml:space="preserve">Construction </w:t>
      </w:r>
      <w:r>
        <w:rPr>
          <w:rFonts w:ascii="Times New Roman" w:hAnsi="Times New Roman" w:cs="Times New Roman"/>
          <w:bCs/>
        </w:rPr>
        <w:t>is managed responsibly and follows t</w:t>
      </w:r>
      <w:r w:rsidRPr="008E0920">
        <w:rPr>
          <w:rFonts w:ascii="Times New Roman" w:hAnsi="Times New Roman" w:cs="Times New Roman"/>
        </w:rPr>
        <w:t xml:space="preserve">he Environmental Review Form (at </w:t>
      </w:r>
      <w:hyperlink r:id="rId16" w:history="1">
        <w:r w:rsidR="002C7A14">
          <w:rPr>
            <w:rStyle w:val="Hyperlink"/>
          </w:rPr>
          <w:t>http://www.usaidgems.org/compliance.htm</w:t>
        </w:r>
      </w:hyperlink>
      <w:r w:rsidRPr="008E0920">
        <w:rPr>
          <w:rFonts w:ascii="Times New Roman" w:hAnsi="Times New Roman" w:cs="Times New Roman"/>
          <w:color w:val="0000FF"/>
        </w:rPr>
        <w:t>)</w:t>
      </w:r>
      <w:r w:rsidRPr="008E0920">
        <w:rPr>
          <w:rFonts w:ascii="Times New Roman" w:hAnsi="Times New Roman" w:cs="Times New Roman"/>
        </w:rPr>
        <w:t xml:space="preserve"> </w:t>
      </w:r>
      <w:r>
        <w:rPr>
          <w:rFonts w:ascii="Times New Roman" w:hAnsi="Times New Roman" w:cs="Times New Roman"/>
        </w:rPr>
        <w:t>and</w:t>
      </w:r>
      <w:r w:rsidRPr="008E0920">
        <w:rPr>
          <w:rFonts w:ascii="Times New Roman" w:hAnsi="Times New Roman" w:cs="Times New Roman"/>
        </w:rPr>
        <w:t xml:space="preserve"> the following refurbishment management requirements: (1) During refurbishment, prevent sediment-heavy run-off from cleared site or </w:t>
      </w:r>
      <w:r w:rsidRPr="008E0920">
        <w:rPr>
          <w:rFonts w:ascii="Times New Roman" w:hAnsi="Times New Roman" w:cs="Times New Roman"/>
        </w:rPr>
        <w:lastRenderedPageBreak/>
        <w:t>material stockpiles to any surface waters or fields with berms, by covering sand/dirt piles, or by choice of location. (Only applies if refurbishment occurs during rainy season.); (2) Refurbishment must be managed so that no standing water on the site persists more than 4 days; (3) Implementing Partners (IPs) must require their general contractor to certify that it is not extracting fill, sand or gravel from waterways or ecologically sensitive areas, nor is it knowingly purchasing these materials from vendors who do so; (4) IPs must identify and implement any feasible measures to increase the probability that timber is procured from legal, well-managed sources.</w:t>
      </w:r>
    </w:p>
    <w:p w:rsidR="00FD24B9" w:rsidRDefault="00FD24B9" w:rsidP="00FD24B9">
      <w:pPr>
        <w:pStyle w:val="ListParagraph"/>
        <w:rPr>
          <w:b/>
          <w:bCs/>
        </w:rPr>
      </w:pPr>
    </w:p>
    <w:p w:rsidR="00FD24B9" w:rsidRPr="00FD24B9" w:rsidRDefault="00FD24B9" w:rsidP="00FD24B9">
      <w:pPr>
        <w:pStyle w:val="ListParagraph"/>
        <w:numPr>
          <w:ilvl w:val="0"/>
          <w:numId w:val="28"/>
        </w:numPr>
        <w:tabs>
          <w:tab w:val="left" w:pos="-1080"/>
          <w:tab w:val="left" w:pos="-720"/>
          <w:tab w:val="left" w:pos="360"/>
          <w:tab w:val="left" w:pos="1080"/>
          <w:tab w:val="left" w:pos="1440"/>
          <w:tab w:val="left" w:pos="1980"/>
          <w:tab w:val="left" w:pos="2610"/>
          <w:tab w:val="left" w:pos="3420"/>
          <w:tab w:val="left" w:pos="4320"/>
          <w:tab w:val="left" w:pos="5040"/>
          <w:tab w:val="left" w:pos="5400"/>
          <w:tab w:val="left" w:pos="5580"/>
          <w:tab w:val="left" w:pos="6750"/>
          <w:tab w:val="left" w:pos="7200"/>
          <w:tab w:val="left" w:pos="7920"/>
          <w:tab w:val="left" w:pos="8280"/>
          <w:tab w:val="left" w:pos="9360"/>
        </w:tabs>
        <w:overflowPunct w:val="0"/>
        <w:autoSpaceDE w:val="0"/>
        <w:autoSpaceDN w:val="0"/>
        <w:adjustRightInd w:val="0"/>
        <w:textAlignment w:val="baseline"/>
        <w:rPr>
          <w:sz w:val="22"/>
          <w:szCs w:val="22"/>
        </w:rPr>
      </w:pPr>
      <w:r w:rsidRPr="00FD24B9">
        <w:rPr>
          <w:sz w:val="22"/>
          <w:szCs w:val="22"/>
        </w:rPr>
        <w:t>Excess construction material will be recycled wherever possible and disposal of unusable material will be done in an environmentally-sound manner.</w:t>
      </w:r>
    </w:p>
    <w:p w:rsidR="008E0920" w:rsidRPr="008E0920" w:rsidRDefault="008E0920" w:rsidP="008E0920">
      <w:pPr>
        <w:pStyle w:val="ListParagraph"/>
        <w:rPr>
          <w:b/>
          <w:bCs/>
          <w:sz w:val="22"/>
          <w:szCs w:val="22"/>
        </w:rPr>
      </w:pPr>
    </w:p>
    <w:p w:rsidR="00FD24B9" w:rsidRPr="00FD24B9" w:rsidRDefault="00160DEA" w:rsidP="00FD24B9">
      <w:pPr>
        <w:pStyle w:val="NoSpacing"/>
        <w:numPr>
          <w:ilvl w:val="0"/>
          <w:numId w:val="28"/>
        </w:numPr>
        <w:rPr>
          <w:rFonts w:ascii="Times New Roman" w:hAnsi="Times New Roman" w:cs="Times New Roman"/>
          <w:b/>
          <w:bCs/>
        </w:rPr>
      </w:pPr>
      <w:r w:rsidRPr="00FD24B9">
        <w:rPr>
          <w:rFonts w:ascii="Times New Roman" w:hAnsi="Times New Roman" w:cs="Times New Roman"/>
        </w:rPr>
        <w:t>Construction will not require the use of any heavy equipment, or in the unlikely event it does, proper safeguards will be taken to prevent destruction of vegetation and soil erosion (e.g., runoff from the construction site which may be high in suspended solids or which may cause disruption to local drainage patterns will be monitored by the responsible implementing partner site supervisor and will be addressed).</w:t>
      </w:r>
    </w:p>
    <w:p w:rsidR="00FD24B9" w:rsidRDefault="00FD24B9" w:rsidP="00FD24B9">
      <w:pPr>
        <w:pStyle w:val="ListParagraph"/>
      </w:pPr>
    </w:p>
    <w:p w:rsidR="00FD24B9" w:rsidRPr="002C0BE3" w:rsidRDefault="00160DEA" w:rsidP="00FD24B9">
      <w:pPr>
        <w:pStyle w:val="NoSpacing"/>
        <w:numPr>
          <w:ilvl w:val="0"/>
          <w:numId w:val="28"/>
        </w:numPr>
        <w:rPr>
          <w:rFonts w:ascii="Times New Roman" w:hAnsi="Times New Roman" w:cs="Times New Roman"/>
          <w:b/>
          <w:bCs/>
        </w:rPr>
      </w:pPr>
      <w:r w:rsidRPr="00FD24B9">
        <w:rPr>
          <w:rFonts w:ascii="Times New Roman" w:hAnsi="Times New Roman" w:cs="Times New Roman"/>
        </w:rPr>
        <w:t>No lead-based paint shall be used; when lead-free paint is used, it will be stored properly so as to avoid accidental spills or consumption by children. Empty cans will be disposed of in an environmentally safe manner away from areas where contamination of water sources might occur; and the empty cans will be broken or punctured so that they cannot be reused as drinking or food containers.</w:t>
      </w:r>
    </w:p>
    <w:p w:rsidR="002C0BE3" w:rsidRDefault="002C0BE3" w:rsidP="002C0BE3">
      <w:pPr>
        <w:pStyle w:val="ListParagraph"/>
        <w:rPr>
          <w:b/>
          <w:bCs/>
        </w:rPr>
      </w:pPr>
    </w:p>
    <w:p w:rsidR="002C0BE3" w:rsidRPr="00FD24B9" w:rsidRDefault="002C0BE3" w:rsidP="00FD24B9">
      <w:pPr>
        <w:pStyle w:val="NoSpacing"/>
        <w:numPr>
          <w:ilvl w:val="0"/>
          <w:numId w:val="28"/>
        </w:numPr>
        <w:rPr>
          <w:rFonts w:ascii="Times New Roman" w:hAnsi="Times New Roman" w:cs="Times New Roman"/>
          <w:b/>
          <w:bCs/>
        </w:rPr>
      </w:pPr>
      <w:r>
        <w:rPr>
          <w:rFonts w:ascii="Times New Roman" w:hAnsi="Times New Roman" w:cs="Times New Roman"/>
          <w:bCs/>
        </w:rPr>
        <w:t xml:space="preserve">In the event that the rehabilitation of existing facilities requires the removal of asbestos, removal will follow the guidance of Annex 3: Rehabilitation Works Involving Asbestos in USAID’s </w:t>
      </w:r>
      <w:r>
        <w:rPr>
          <w:rFonts w:ascii="Times New Roman" w:hAnsi="Times New Roman" w:cs="Times New Roman"/>
          <w:bCs/>
          <w:i/>
        </w:rPr>
        <w:t>Sector Environmental Guideline</w:t>
      </w:r>
      <w:r>
        <w:rPr>
          <w:rFonts w:ascii="Times New Roman" w:hAnsi="Times New Roman" w:cs="Times New Roman"/>
          <w:bCs/>
        </w:rPr>
        <w:t xml:space="preserve"> for Small-Scale Construction</w:t>
      </w:r>
    </w:p>
    <w:p w:rsidR="00FD24B9" w:rsidRDefault="00FD24B9" w:rsidP="00FD24B9">
      <w:pPr>
        <w:pStyle w:val="ListParagraph"/>
      </w:pPr>
    </w:p>
    <w:p w:rsidR="00FD24B9" w:rsidRPr="00FD24B9" w:rsidRDefault="00160DEA" w:rsidP="00FD24B9">
      <w:pPr>
        <w:pStyle w:val="NoSpacing"/>
        <w:numPr>
          <w:ilvl w:val="0"/>
          <w:numId w:val="28"/>
        </w:numPr>
        <w:rPr>
          <w:rFonts w:ascii="Times New Roman" w:hAnsi="Times New Roman" w:cs="Times New Roman"/>
          <w:b/>
          <w:bCs/>
        </w:rPr>
      </w:pPr>
      <w:r w:rsidRPr="00FD24B9">
        <w:rPr>
          <w:rFonts w:ascii="Times New Roman" w:hAnsi="Times New Roman" w:cs="Times New Roman"/>
        </w:rPr>
        <w:t>Where water supplies for drinking or washing patients or laundry are upgraded or provided, measures will be taken to ensure that drainage from laundry and bathing facilities does not affect the water supply nor pose threats for transmittal of infectious diseases.</w:t>
      </w:r>
    </w:p>
    <w:p w:rsidR="00FD24B9" w:rsidRDefault="00FD24B9" w:rsidP="00FD24B9">
      <w:pPr>
        <w:pStyle w:val="ListParagraph"/>
      </w:pPr>
    </w:p>
    <w:p w:rsidR="00160DEA" w:rsidRPr="00FD24B9" w:rsidRDefault="00160DEA" w:rsidP="00FD24B9">
      <w:pPr>
        <w:pStyle w:val="NoSpacing"/>
        <w:numPr>
          <w:ilvl w:val="0"/>
          <w:numId w:val="28"/>
        </w:numPr>
        <w:rPr>
          <w:rFonts w:ascii="Times New Roman" w:hAnsi="Times New Roman" w:cs="Times New Roman"/>
          <w:b/>
          <w:bCs/>
        </w:rPr>
      </w:pPr>
      <w:r w:rsidRPr="00FD24B9">
        <w:rPr>
          <w:rFonts w:ascii="Times New Roman" w:hAnsi="Times New Roman" w:cs="Times New Roman"/>
        </w:rPr>
        <w:t>Provision of potable water supplies and/or latrines will follow WHO standards concerning the appropriate separation of wells and latrines and measures to avoid contamination of water sources.</w:t>
      </w:r>
    </w:p>
    <w:p w:rsidR="00FD24B9" w:rsidRDefault="00FD24B9" w:rsidP="00FD24B9">
      <w:pPr>
        <w:pStyle w:val="ListParagraph"/>
        <w:rPr>
          <w:b/>
          <w:bCs/>
        </w:rPr>
      </w:pPr>
    </w:p>
    <w:p w:rsidR="00FD24B9" w:rsidRPr="008E0920" w:rsidRDefault="00FD24B9" w:rsidP="00FD24B9">
      <w:pPr>
        <w:pStyle w:val="NoSpacing"/>
        <w:numPr>
          <w:ilvl w:val="0"/>
          <w:numId w:val="28"/>
        </w:numPr>
        <w:rPr>
          <w:rFonts w:ascii="Times New Roman" w:hAnsi="Times New Roman" w:cs="Times New Roman"/>
          <w:b/>
          <w:bCs/>
        </w:rPr>
      </w:pPr>
      <w:r w:rsidRPr="008E0920">
        <w:rPr>
          <w:rFonts w:ascii="Times New Roman" w:hAnsi="Times New Roman" w:cs="Times New Roman"/>
          <w:bCs/>
        </w:rPr>
        <w:t>Designs must provide for drainage, sanitation and fresh water, as appropriate and if applicable</w:t>
      </w:r>
      <w:r w:rsidRPr="008E0920">
        <w:rPr>
          <w:rFonts w:ascii="Times New Roman" w:hAnsi="Times New Roman" w:cs="Times New Roman"/>
        </w:rPr>
        <w:t>; note that facilities must provide improved sanitation.</w:t>
      </w:r>
    </w:p>
    <w:p w:rsidR="00FD24B9" w:rsidRPr="008E0920" w:rsidRDefault="00FD24B9" w:rsidP="00FD24B9">
      <w:pPr>
        <w:pStyle w:val="ListParagraph"/>
        <w:rPr>
          <w:b/>
          <w:bCs/>
          <w:sz w:val="22"/>
          <w:szCs w:val="22"/>
        </w:rPr>
      </w:pPr>
    </w:p>
    <w:p w:rsidR="00160DEA" w:rsidRPr="00116383" w:rsidRDefault="00FD24B9" w:rsidP="00116383">
      <w:pPr>
        <w:pStyle w:val="NoSpacing"/>
        <w:numPr>
          <w:ilvl w:val="0"/>
          <w:numId w:val="28"/>
        </w:numPr>
        <w:rPr>
          <w:rFonts w:ascii="Times New Roman" w:hAnsi="Times New Roman" w:cs="Times New Roman"/>
          <w:b/>
          <w:bCs/>
        </w:rPr>
      </w:pPr>
      <w:r w:rsidRPr="008E0920">
        <w:rPr>
          <w:rFonts w:ascii="Times New Roman" w:hAnsi="Times New Roman" w:cs="Times New Roman"/>
        </w:rPr>
        <w:t>Where USAID does not have operational responsibility, the IP must work with the responsible party to develop a practical environmental management protocol and maximize the probability that it will continue to be implemented after project hand-off.</w:t>
      </w:r>
    </w:p>
    <w:p w:rsidR="00116383" w:rsidRDefault="00116383" w:rsidP="00116383">
      <w:pPr>
        <w:pStyle w:val="ListParagraph"/>
        <w:rPr>
          <w:b/>
          <w:bCs/>
        </w:rPr>
      </w:pPr>
    </w:p>
    <w:p w:rsidR="00116383" w:rsidRPr="00116383" w:rsidRDefault="00116383" w:rsidP="00116383">
      <w:pPr>
        <w:pStyle w:val="NoSpacing"/>
        <w:rPr>
          <w:rFonts w:ascii="Times New Roman" w:hAnsi="Times New Roman" w:cs="Times New Roman"/>
          <w:b/>
          <w:bCs/>
        </w:rPr>
      </w:pPr>
      <w:r w:rsidRPr="00116383">
        <w:rPr>
          <w:rFonts w:ascii="Times New Roman" w:hAnsi="Times New Roman" w:cs="Times New Roman"/>
          <w:b/>
          <w:bCs/>
        </w:rPr>
        <w:t>Deferral</w:t>
      </w:r>
    </w:p>
    <w:p w:rsidR="00B53F69" w:rsidRDefault="00B53F69" w:rsidP="00FD4F39">
      <w:pPr>
        <w:outlineLvl w:val="0"/>
        <w:rPr>
          <w:sz w:val="22"/>
          <w:szCs w:val="22"/>
        </w:rPr>
      </w:pPr>
    </w:p>
    <w:p w:rsidR="00FD24B9" w:rsidRDefault="00FD24B9" w:rsidP="00FD4F39">
      <w:pPr>
        <w:outlineLvl w:val="0"/>
        <w:rPr>
          <w:b/>
          <w:sz w:val="22"/>
          <w:szCs w:val="22"/>
        </w:rPr>
      </w:pPr>
      <w:r>
        <w:rPr>
          <w:b/>
          <w:sz w:val="22"/>
          <w:szCs w:val="22"/>
        </w:rPr>
        <w:t>NDS Warehouse</w:t>
      </w:r>
    </w:p>
    <w:p w:rsidR="00116383" w:rsidRPr="00FD24B9" w:rsidRDefault="00116383" w:rsidP="00FD4F39">
      <w:pPr>
        <w:outlineLvl w:val="0"/>
        <w:rPr>
          <w:b/>
          <w:sz w:val="22"/>
          <w:szCs w:val="22"/>
        </w:rPr>
      </w:pPr>
    </w:p>
    <w:p w:rsidR="00FD5837" w:rsidRDefault="00FD5837" w:rsidP="00FD5837">
      <w:pPr>
        <w:rPr>
          <w:sz w:val="22"/>
        </w:rPr>
      </w:pPr>
      <w:r w:rsidRPr="002747F9">
        <w:lastRenderedPageBreak/>
        <w:t xml:space="preserve">The </w:t>
      </w:r>
      <w:r w:rsidRPr="002747F9">
        <w:rPr>
          <w:sz w:val="22"/>
        </w:rPr>
        <w:t>MOHSW</w:t>
      </w:r>
      <w:r>
        <w:t xml:space="preserve">, in collaboration with </w:t>
      </w:r>
      <w:r w:rsidRPr="002747F9">
        <w:rPr>
          <w:sz w:val="22"/>
        </w:rPr>
        <w:t>Rebuilding Basic Health Services Project (RBHS</w:t>
      </w:r>
      <w:r>
        <w:t>)</w:t>
      </w:r>
      <w:r w:rsidRPr="002747F9">
        <w:rPr>
          <w:sz w:val="22"/>
        </w:rPr>
        <w:t xml:space="preserve">, Chain Management Unit (SCMU), USAID, </w:t>
      </w:r>
      <w:r>
        <w:t>T</w:t>
      </w:r>
      <w:r w:rsidRPr="002747F9">
        <w:rPr>
          <w:sz w:val="22"/>
        </w:rPr>
        <w:t>he Global Fund</w:t>
      </w:r>
      <w:r>
        <w:t xml:space="preserve">, </w:t>
      </w:r>
      <w:r w:rsidRPr="002747F9">
        <w:rPr>
          <w:sz w:val="22"/>
        </w:rPr>
        <w:t>Clinton Health Access Initiative (CHAI), and DELIVER/SCMS is working with the National Drug Service (NDS) to design, procure</w:t>
      </w:r>
      <w:r>
        <w:t>,</w:t>
      </w:r>
      <w:r w:rsidRPr="002747F9">
        <w:rPr>
          <w:sz w:val="22"/>
        </w:rPr>
        <w:t xml:space="preserve"> and construct a new central pharmaceutical/drug warehouse for the NDS</w:t>
      </w:r>
      <w:r>
        <w:t xml:space="preserve">—an </w:t>
      </w:r>
      <w:r w:rsidRPr="002747F9">
        <w:rPr>
          <w:sz w:val="22"/>
        </w:rPr>
        <w:t xml:space="preserve">agency under the supervision of the MOHSW. </w:t>
      </w:r>
      <w:r>
        <w:t xml:space="preserve">It is </w:t>
      </w:r>
      <w:r w:rsidRPr="002747F9">
        <w:rPr>
          <w:sz w:val="22"/>
        </w:rPr>
        <w:t>anticipate</w:t>
      </w:r>
      <w:r>
        <w:t>d that this</w:t>
      </w:r>
      <w:r w:rsidRPr="002747F9">
        <w:rPr>
          <w:sz w:val="22"/>
        </w:rPr>
        <w:t xml:space="preserve"> new central drug warehouse facility of approximately 3</w:t>
      </w:r>
      <w:r>
        <w:t>,</w:t>
      </w:r>
      <w:r w:rsidRPr="002747F9">
        <w:rPr>
          <w:sz w:val="22"/>
        </w:rPr>
        <w:t>300 square meters</w:t>
      </w:r>
      <w:r>
        <w:t xml:space="preserve"> will be constructed on 25 acres rented to </w:t>
      </w:r>
      <w:r w:rsidRPr="002747F9">
        <w:rPr>
          <w:sz w:val="22"/>
        </w:rPr>
        <w:t xml:space="preserve">NDS/MOHSW on a 25 year renewable lease by the National Investment Commission (NIC), an agency of the Liberian government, which owns the </w:t>
      </w:r>
      <w:r>
        <w:t xml:space="preserve">1,000 acre property that formerly housed the </w:t>
      </w:r>
      <w:r w:rsidRPr="002747F9">
        <w:rPr>
          <w:sz w:val="22"/>
        </w:rPr>
        <w:t>old Liberian Petroleum Refinery Company (LPRC) in Garnersville, Monrovia.</w:t>
      </w:r>
      <w:r>
        <w:t xml:space="preserve"> </w:t>
      </w:r>
      <w:r w:rsidRPr="002747F9">
        <w:rPr>
          <w:sz w:val="22"/>
        </w:rPr>
        <w:t xml:space="preserve">Currently NDS uses 1360 </w:t>
      </w:r>
      <w:r>
        <w:t>square meters</w:t>
      </w:r>
      <w:r w:rsidRPr="002747F9">
        <w:rPr>
          <w:sz w:val="22"/>
        </w:rPr>
        <w:t xml:space="preserve"> of space at JFK Hospital and rents another 1200 </w:t>
      </w:r>
      <w:r>
        <w:t>square meters</w:t>
      </w:r>
      <w:r w:rsidRPr="002747F9">
        <w:rPr>
          <w:sz w:val="22"/>
        </w:rPr>
        <w:t xml:space="preserve"> at two sites in Monrovia to store all drugs it imports into the country. All drugs purchased by NDS/MOHSW are received at the central warehouse and then dispatched to sub-warehouses and health facilities throughout the country. </w:t>
      </w:r>
    </w:p>
    <w:p w:rsidR="00FD24B9" w:rsidRDefault="00FD24B9" w:rsidP="00FD5837">
      <w:pPr>
        <w:rPr>
          <w:sz w:val="22"/>
        </w:rPr>
      </w:pPr>
    </w:p>
    <w:p w:rsidR="0008059F" w:rsidRDefault="00FD24B9" w:rsidP="0037670C">
      <w:pPr>
        <w:tabs>
          <w:tab w:val="left" w:pos="-1080"/>
          <w:tab w:val="left" w:pos="-720"/>
          <w:tab w:val="left" w:pos="360"/>
          <w:tab w:val="left" w:pos="1080"/>
          <w:tab w:val="left" w:pos="1440"/>
          <w:tab w:val="left" w:pos="1980"/>
          <w:tab w:val="left" w:pos="2610"/>
          <w:tab w:val="left" w:pos="3420"/>
          <w:tab w:val="left" w:pos="4320"/>
          <w:tab w:val="left" w:pos="5040"/>
          <w:tab w:val="left" w:pos="5400"/>
          <w:tab w:val="left" w:pos="5580"/>
          <w:tab w:val="left" w:pos="6750"/>
          <w:tab w:val="left" w:pos="7200"/>
          <w:tab w:val="left" w:pos="7920"/>
          <w:tab w:val="left" w:pos="8280"/>
          <w:tab w:val="left" w:pos="9360"/>
        </w:tabs>
        <w:overflowPunct w:val="0"/>
        <w:autoSpaceDE w:val="0"/>
        <w:autoSpaceDN w:val="0"/>
        <w:adjustRightInd w:val="0"/>
        <w:textAlignment w:val="baseline"/>
        <w:rPr>
          <w:sz w:val="22"/>
          <w:szCs w:val="22"/>
        </w:rPr>
      </w:pPr>
      <w:r>
        <w:rPr>
          <w:sz w:val="22"/>
          <w:szCs w:val="22"/>
        </w:rPr>
        <w:t>Because the proposed NDS Warehouse covers a</w:t>
      </w:r>
      <w:r w:rsidRPr="00CA4A95">
        <w:rPr>
          <w:sz w:val="22"/>
          <w:szCs w:val="22"/>
        </w:rPr>
        <w:t xml:space="preserve"> total surface area disturbed </w:t>
      </w:r>
      <w:r>
        <w:rPr>
          <w:sz w:val="22"/>
          <w:szCs w:val="22"/>
        </w:rPr>
        <w:t>in excess of</w:t>
      </w:r>
      <w:r w:rsidRPr="00CA4A95">
        <w:rPr>
          <w:sz w:val="22"/>
          <w:szCs w:val="22"/>
        </w:rPr>
        <w:t xml:space="preserve"> 10,000 square feet (about 1,000 square meters), a supplemental environmental review </w:t>
      </w:r>
      <w:r>
        <w:rPr>
          <w:sz w:val="22"/>
          <w:szCs w:val="22"/>
        </w:rPr>
        <w:t xml:space="preserve">will be required, as per </w:t>
      </w:r>
      <w:r w:rsidRPr="00CA4A95">
        <w:rPr>
          <w:sz w:val="22"/>
          <w:szCs w:val="22"/>
        </w:rPr>
        <w:t>guidance in Annex G of the Africa Bureau Environmental Procedures Training Manual (EPTM).  Construction may not begin until such a review is completed and approved by the Mission Environmental Officer and the Regional Environmenta</w:t>
      </w:r>
      <w:r>
        <w:rPr>
          <w:sz w:val="22"/>
          <w:szCs w:val="22"/>
        </w:rPr>
        <w:t>l Advisor (REA), as necessary. For this reason, a DEFERRAL is recommended at this time for the NDS Warehouse.</w:t>
      </w:r>
    </w:p>
    <w:p w:rsidR="00B53F69" w:rsidRPr="0058055A" w:rsidRDefault="00B53F69" w:rsidP="0008059F">
      <w:pPr>
        <w:outlineLvl w:val="0"/>
        <w:rPr>
          <w:sz w:val="22"/>
          <w:szCs w:val="22"/>
        </w:rPr>
      </w:pPr>
    </w:p>
    <w:tbl>
      <w:tblPr>
        <w:tblW w:w="9375" w:type="dxa"/>
        <w:tblInd w:w="93" w:type="dxa"/>
        <w:tblLook w:val="04A0" w:firstRow="1" w:lastRow="0" w:firstColumn="1" w:lastColumn="0" w:noHBand="0" w:noVBand="1"/>
      </w:tblPr>
      <w:tblGrid>
        <w:gridCol w:w="656"/>
        <w:gridCol w:w="4537"/>
        <w:gridCol w:w="4182"/>
      </w:tblGrid>
      <w:tr w:rsidR="0008059F" w:rsidRPr="0058055A" w:rsidTr="000662AD">
        <w:trPr>
          <w:trHeight w:val="603"/>
          <w:tblHeader/>
        </w:trPr>
        <w:tc>
          <w:tcPr>
            <w:tcW w:w="555" w:type="dxa"/>
            <w:tcBorders>
              <w:left w:val="nil"/>
              <w:bottom w:val="single" w:sz="4" w:space="0" w:color="auto"/>
            </w:tcBorders>
            <w:shd w:val="clear" w:color="auto" w:fill="auto"/>
            <w:noWrap/>
            <w:vAlign w:val="center"/>
          </w:tcPr>
          <w:p w:rsidR="0008059F" w:rsidRPr="0058055A" w:rsidRDefault="0008059F" w:rsidP="00A13F14">
            <w:pPr>
              <w:rPr>
                <w:color w:val="000000"/>
                <w:sz w:val="22"/>
                <w:szCs w:val="22"/>
              </w:rPr>
            </w:pPr>
            <w:r>
              <w:rPr>
                <w:b/>
                <w:color w:val="000000"/>
                <w:sz w:val="22"/>
                <w:szCs w:val="22"/>
              </w:rPr>
              <w:t>3.5.1</w:t>
            </w:r>
          </w:p>
        </w:tc>
        <w:tc>
          <w:tcPr>
            <w:tcW w:w="8820" w:type="dxa"/>
            <w:gridSpan w:val="2"/>
            <w:tcBorders>
              <w:bottom w:val="single" w:sz="4" w:space="0" w:color="auto"/>
            </w:tcBorders>
            <w:shd w:val="clear" w:color="auto" w:fill="auto"/>
            <w:vAlign w:val="center"/>
          </w:tcPr>
          <w:p w:rsidR="0008059F" w:rsidRPr="0058055A" w:rsidRDefault="0008059F" w:rsidP="00A13F14">
            <w:pPr>
              <w:rPr>
                <w:b/>
                <w:color w:val="000000"/>
                <w:sz w:val="22"/>
                <w:szCs w:val="22"/>
              </w:rPr>
            </w:pPr>
            <w:r w:rsidRPr="0058055A">
              <w:rPr>
                <w:b/>
                <w:sz w:val="22"/>
                <w:szCs w:val="22"/>
              </w:rPr>
              <w:t>Small-Scale Health Facility Refurbishment Activities</w:t>
            </w:r>
          </w:p>
        </w:tc>
      </w:tr>
      <w:tr w:rsidR="0008059F" w:rsidRPr="0058055A" w:rsidTr="00A13F14">
        <w:trPr>
          <w:trHeight w:val="450"/>
          <w:tblHeader/>
        </w:trPr>
        <w:tc>
          <w:tcPr>
            <w:tcW w:w="555" w:type="dxa"/>
            <w:tcBorders>
              <w:left w:val="nil"/>
              <w:bottom w:val="single" w:sz="4" w:space="0" w:color="auto"/>
            </w:tcBorders>
            <w:shd w:val="clear" w:color="auto" w:fill="8DB3E2" w:themeFill="text2" w:themeFillTint="66"/>
            <w:noWrap/>
            <w:vAlign w:val="center"/>
          </w:tcPr>
          <w:p w:rsidR="0008059F" w:rsidRPr="0058055A" w:rsidRDefault="0008059F" w:rsidP="00A13F14">
            <w:pPr>
              <w:rPr>
                <w:color w:val="000000"/>
                <w:sz w:val="22"/>
                <w:szCs w:val="22"/>
              </w:rPr>
            </w:pPr>
          </w:p>
        </w:tc>
        <w:tc>
          <w:tcPr>
            <w:tcW w:w="4680" w:type="dxa"/>
            <w:tcBorders>
              <w:bottom w:val="single" w:sz="4" w:space="0" w:color="auto"/>
            </w:tcBorders>
            <w:shd w:val="clear" w:color="auto" w:fill="8DB3E2" w:themeFill="text2" w:themeFillTint="66"/>
            <w:vAlign w:val="center"/>
          </w:tcPr>
          <w:p w:rsidR="0008059F" w:rsidRPr="0058055A" w:rsidRDefault="0008059F" w:rsidP="00A13F14">
            <w:pPr>
              <w:rPr>
                <w:b/>
                <w:color w:val="000000"/>
                <w:sz w:val="22"/>
                <w:szCs w:val="22"/>
              </w:rPr>
            </w:pPr>
            <w:r w:rsidRPr="0058055A">
              <w:rPr>
                <w:b/>
                <w:color w:val="000000"/>
                <w:sz w:val="22"/>
                <w:szCs w:val="22"/>
              </w:rPr>
              <w:t>Activities</w:t>
            </w:r>
          </w:p>
        </w:tc>
        <w:tc>
          <w:tcPr>
            <w:tcW w:w="4140" w:type="dxa"/>
            <w:tcBorders>
              <w:bottom w:val="single" w:sz="4" w:space="0" w:color="auto"/>
            </w:tcBorders>
            <w:shd w:val="clear" w:color="auto" w:fill="8DB3E2" w:themeFill="text2" w:themeFillTint="66"/>
            <w:vAlign w:val="center"/>
          </w:tcPr>
          <w:p w:rsidR="0008059F" w:rsidRPr="0058055A" w:rsidRDefault="0008059F" w:rsidP="00A13F14">
            <w:pPr>
              <w:rPr>
                <w:b/>
                <w:color w:val="000000"/>
                <w:sz w:val="22"/>
                <w:szCs w:val="22"/>
              </w:rPr>
            </w:pPr>
            <w:r w:rsidRPr="0058055A">
              <w:rPr>
                <w:b/>
                <w:color w:val="000000"/>
                <w:sz w:val="22"/>
                <w:szCs w:val="22"/>
              </w:rPr>
              <w:t>Recommended Determination</w:t>
            </w:r>
          </w:p>
        </w:tc>
      </w:tr>
      <w:tr w:rsidR="0008059F" w:rsidRPr="0058055A" w:rsidTr="00A13F14">
        <w:trPr>
          <w:trHeight w:val="359"/>
        </w:trPr>
        <w:tc>
          <w:tcPr>
            <w:tcW w:w="555" w:type="dxa"/>
            <w:tcBorders>
              <w:top w:val="nil"/>
              <w:left w:val="nil"/>
              <w:bottom w:val="nil"/>
            </w:tcBorders>
            <w:shd w:val="clear" w:color="auto" w:fill="auto"/>
            <w:noWrap/>
          </w:tcPr>
          <w:p w:rsidR="0008059F" w:rsidRPr="0058055A" w:rsidRDefault="0008059F" w:rsidP="00A13F14">
            <w:pPr>
              <w:rPr>
                <w:color w:val="000000"/>
                <w:sz w:val="22"/>
                <w:szCs w:val="22"/>
              </w:rPr>
            </w:pPr>
          </w:p>
        </w:tc>
        <w:tc>
          <w:tcPr>
            <w:tcW w:w="4680" w:type="dxa"/>
            <w:tcBorders>
              <w:top w:val="single" w:sz="4" w:space="0" w:color="auto"/>
              <w:left w:val="single" w:sz="4" w:space="0" w:color="auto"/>
              <w:bottom w:val="single" w:sz="4" w:space="0" w:color="auto"/>
              <w:right w:val="single" w:sz="4" w:space="0" w:color="auto"/>
            </w:tcBorders>
            <w:shd w:val="clear" w:color="auto" w:fill="auto"/>
          </w:tcPr>
          <w:p w:rsidR="0008059F" w:rsidRPr="0058055A" w:rsidRDefault="0008059F" w:rsidP="00A13F14">
            <w:pPr>
              <w:tabs>
                <w:tab w:val="left" w:pos="-1512"/>
                <w:tab w:val="left" w:pos="-1152"/>
                <w:tab w:val="left" w:pos="-432"/>
                <w:tab w:val="left" w:pos="288"/>
                <w:tab w:val="left" w:pos="1008"/>
                <w:tab w:val="left" w:pos="1548"/>
                <w:tab w:val="left" w:pos="2178"/>
                <w:tab w:val="left" w:pos="2988"/>
                <w:tab w:val="left" w:pos="3888"/>
                <w:tab w:val="left" w:pos="4608"/>
                <w:tab w:val="left" w:pos="4968"/>
                <w:tab w:val="left" w:pos="5148"/>
                <w:tab w:val="left" w:pos="6318"/>
                <w:tab w:val="left" w:pos="6768"/>
                <w:tab w:val="left" w:pos="7488"/>
                <w:tab w:val="left" w:pos="7848"/>
                <w:tab w:val="left" w:pos="8928"/>
              </w:tabs>
              <w:ind w:right="90"/>
              <w:rPr>
                <w:bCs/>
                <w:iCs/>
                <w:color w:val="000000"/>
                <w:sz w:val="22"/>
                <w:szCs w:val="22"/>
              </w:rPr>
            </w:pPr>
            <w:r w:rsidRPr="0058055A">
              <w:rPr>
                <w:b/>
                <w:sz w:val="22"/>
                <w:szCs w:val="22"/>
              </w:rPr>
              <w:t>Small-scale refurbishment of health clinics</w:t>
            </w:r>
            <w:r w:rsidRPr="0058055A">
              <w:rPr>
                <w:sz w:val="22"/>
                <w:szCs w:val="22"/>
              </w:rPr>
              <w:t xml:space="preserve"> including small repairs and maintenance of existing structures, and procurement of equipment</w:t>
            </w:r>
          </w:p>
        </w:tc>
        <w:tc>
          <w:tcPr>
            <w:tcW w:w="4140" w:type="dxa"/>
            <w:tcBorders>
              <w:top w:val="single" w:sz="4" w:space="0" w:color="auto"/>
              <w:left w:val="nil"/>
              <w:bottom w:val="single" w:sz="4" w:space="0" w:color="auto"/>
              <w:right w:val="single" w:sz="4" w:space="0" w:color="auto"/>
            </w:tcBorders>
            <w:shd w:val="clear" w:color="auto" w:fill="auto"/>
            <w:noWrap/>
          </w:tcPr>
          <w:p w:rsidR="0008059F" w:rsidRPr="0058055A" w:rsidRDefault="0008059F" w:rsidP="00A13F14">
            <w:pPr>
              <w:rPr>
                <w:color w:val="000000"/>
                <w:sz w:val="22"/>
                <w:szCs w:val="22"/>
              </w:rPr>
            </w:pPr>
            <w:r w:rsidRPr="0058055A">
              <w:rPr>
                <w:b/>
                <w:color w:val="000000"/>
                <w:sz w:val="22"/>
                <w:szCs w:val="22"/>
              </w:rPr>
              <w:t xml:space="preserve">Negative Determination </w:t>
            </w:r>
            <w:r w:rsidRPr="0058055A">
              <w:rPr>
                <w:color w:val="000000"/>
                <w:sz w:val="22"/>
                <w:szCs w:val="22"/>
              </w:rPr>
              <w:t xml:space="preserve">pursuant to </w:t>
            </w:r>
          </w:p>
          <w:p w:rsidR="0008059F" w:rsidRPr="0058055A" w:rsidRDefault="0008059F" w:rsidP="00A13F14">
            <w:pPr>
              <w:rPr>
                <w:color w:val="000000"/>
                <w:sz w:val="22"/>
                <w:szCs w:val="22"/>
              </w:rPr>
            </w:pPr>
            <w:r w:rsidRPr="0058055A">
              <w:rPr>
                <w:color w:val="000000"/>
                <w:sz w:val="22"/>
                <w:szCs w:val="22"/>
              </w:rPr>
              <w:t xml:space="preserve">§216.3(c)(2)(iii) </w:t>
            </w:r>
            <w:r w:rsidRPr="0058055A">
              <w:rPr>
                <w:sz w:val="22"/>
                <w:szCs w:val="22"/>
              </w:rPr>
              <w:t xml:space="preserve">is recommended for this component subject on the </w:t>
            </w:r>
            <w:r w:rsidRPr="0058055A">
              <w:rPr>
                <w:b/>
                <w:sz w:val="22"/>
                <w:szCs w:val="22"/>
              </w:rPr>
              <w:t xml:space="preserve">condition </w:t>
            </w:r>
            <w:r w:rsidRPr="0058055A">
              <w:rPr>
                <w:sz w:val="22"/>
                <w:szCs w:val="22"/>
              </w:rPr>
              <w:t>that</w:t>
            </w:r>
            <w:r w:rsidRPr="0058055A">
              <w:rPr>
                <w:b/>
                <w:sz w:val="22"/>
                <w:szCs w:val="22"/>
              </w:rPr>
              <w:t>:</w:t>
            </w:r>
          </w:p>
          <w:p w:rsidR="0008059F" w:rsidRPr="0058055A" w:rsidRDefault="0008059F" w:rsidP="00A13F14">
            <w:pPr>
              <w:autoSpaceDE w:val="0"/>
              <w:autoSpaceDN w:val="0"/>
              <w:adjustRightInd w:val="0"/>
              <w:rPr>
                <w:sz w:val="22"/>
                <w:szCs w:val="22"/>
              </w:rPr>
            </w:pPr>
          </w:p>
          <w:p w:rsidR="0008059F" w:rsidRPr="0058055A" w:rsidRDefault="0008059F" w:rsidP="00116383">
            <w:pPr>
              <w:pStyle w:val="NoSpacing"/>
              <w:numPr>
                <w:ilvl w:val="0"/>
                <w:numId w:val="37"/>
              </w:numPr>
              <w:ind w:left="425"/>
              <w:rPr>
                <w:rFonts w:ascii="Times New Roman" w:hAnsi="Times New Roman" w:cs="Times New Roman"/>
                <w:b/>
                <w:bCs/>
              </w:rPr>
            </w:pPr>
            <w:r w:rsidRPr="0058055A">
              <w:rPr>
                <w:rFonts w:ascii="Times New Roman" w:hAnsi="Times New Roman" w:cs="Times New Roman"/>
                <w:b/>
                <w:bCs/>
              </w:rPr>
              <w:t>Good practice design standards</w:t>
            </w:r>
            <w:r w:rsidRPr="0058055A">
              <w:rPr>
                <w:rFonts w:ascii="Times New Roman" w:hAnsi="Times New Roman" w:cs="Times New Roman"/>
                <w:bCs/>
              </w:rPr>
              <w:t xml:space="preserve"> are</w:t>
            </w:r>
            <w:r w:rsidRPr="0058055A">
              <w:rPr>
                <w:rFonts w:ascii="Times New Roman" w:hAnsi="Times New Roman" w:cs="Times New Roman"/>
              </w:rPr>
              <w:t xml:space="preserve"> implemented for planned activities generally consistent with USAID’s </w:t>
            </w:r>
            <w:hyperlink r:id="rId17" w:history="1">
              <w:r w:rsidR="002C0BE3" w:rsidRPr="00E34D6A">
                <w:rPr>
                  <w:rStyle w:val="Hyperlink"/>
                  <w:rFonts w:ascii="Times New Roman" w:hAnsi="Times New Roman" w:cs="Times New Roman"/>
                  <w:i/>
                </w:rPr>
                <w:t>Sector</w:t>
              </w:r>
            </w:hyperlink>
            <w:r w:rsidR="002C0BE3">
              <w:rPr>
                <w:rFonts w:ascii="Times New Roman" w:hAnsi="Times New Roman" w:cs="Times New Roman"/>
                <w:i/>
              </w:rPr>
              <w:t xml:space="preserve"> Environmental Guidelines </w:t>
            </w:r>
            <w:r w:rsidR="002C0BE3">
              <w:rPr>
                <w:rFonts w:ascii="Times New Roman" w:hAnsi="Times New Roman" w:cs="Times New Roman"/>
              </w:rPr>
              <w:t>for Construction, Small-Scale Health Centers, and Healthcare Waste as www.usaidgems.org.</w:t>
            </w:r>
          </w:p>
          <w:p w:rsidR="0008059F" w:rsidRPr="0058055A" w:rsidRDefault="0008059F" w:rsidP="0008059F">
            <w:pPr>
              <w:pStyle w:val="NoSpacing"/>
              <w:numPr>
                <w:ilvl w:val="0"/>
                <w:numId w:val="37"/>
              </w:numPr>
              <w:ind w:left="352" w:hanging="266"/>
              <w:rPr>
                <w:rFonts w:ascii="Times New Roman" w:hAnsi="Times New Roman" w:cs="Times New Roman"/>
                <w:b/>
                <w:bCs/>
              </w:rPr>
            </w:pPr>
            <w:r w:rsidRPr="0058055A">
              <w:rPr>
                <w:rFonts w:ascii="Times New Roman" w:hAnsi="Times New Roman" w:cs="Times New Roman"/>
                <w:b/>
                <w:bCs/>
              </w:rPr>
              <w:t xml:space="preserve">There are no complicating factors.  </w:t>
            </w:r>
            <w:r w:rsidRPr="0058055A">
              <w:rPr>
                <w:rFonts w:ascii="Times New Roman" w:hAnsi="Times New Roman" w:cs="Times New Roman"/>
              </w:rPr>
              <w:t>The site is not within 30m of a permanent or seasonal stream or water body, will NOT involve displacement of existing settlement/ inhabitants, has an average slope of less than 5%, and is not heavily forested or in an otherwise undisturbed local ecosystem.</w:t>
            </w:r>
          </w:p>
          <w:p w:rsidR="0008059F" w:rsidRPr="0058055A" w:rsidRDefault="0008059F" w:rsidP="0008059F">
            <w:pPr>
              <w:pStyle w:val="NoSpacing"/>
              <w:numPr>
                <w:ilvl w:val="0"/>
                <w:numId w:val="37"/>
              </w:numPr>
              <w:ind w:left="352" w:hanging="266"/>
              <w:rPr>
                <w:rFonts w:ascii="Times New Roman" w:hAnsi="Times New Roman" w:cs="Times New Roman"/>
                <w:b/>
                <w:bCs/>
              </w:rPr>
            </w:pPr>
            <w:r w:rsidRPr="0058055A">
              <w:rPr>
                <w:rFonts w:ascii="Times New Roman" w:hAnsi="Times New Roman" w:cs="Times New Roman"/>
                <w:b/>
                <w:bCs/>
              </w:rPr>
              <w:t xml:space="preserve">Construction management.  </w:t>
            </w:r>
            <w:r w:rsidRPr="0058055A">
              <w:rPr>
                <w:rFonts w:ascii="Times New Roman" w:hAnsi="Times New Roman" w:cs="Times New Roman"/>
              </w:rPr>
              <w:t xml:space="preserve">The Environmental Review Form (at </w:t>
            </w:r>
            <w:hyperlink r:id="rId18" w:history="1">
              <w:r w:rsidR="002C0BE3" w:rsidRPr="00D17C74">
                <w:rPr>
                  <w:rStyle w:val="Hyperlink"/>
                  <w:rFonts w:ascii="Times New Roman" w:hAnsi="Times New Roman" w:cs="Times New Roman"/>
                </w:rPr>
                <w:t>http://www.usaidgems.org/compliance.htm</w:t>
              </w:r>
            </w:hyperlink>
            <w:r w:rsidRPr="0058055A">
              <w:rPr>
                <w:rFonts w:ascii="Times New Roman" w:hAnsi="Times New Roman" w:cs="Times New Roman"/>
                <w:color w:val="0000FF"/>
              </w:rPr>
              <w:t>)</w:t>
            </w:r>
            <w:r w:rsidRPr="0058055A">
              <w:rPr>
                <w:rFonts w:ascii="Times New Roman" w:hAnsi="Times New Roman" w:cs="Times New Roman"/>
              </w:rPr>
              <w:t xml:space="preserve"> process must impose the following refurbishment management </w:t>
            </w:r>
            <w:r w:rsidRPr="0058055A">
              <w:rPr>
                <w:rFonts w:ascii="Times New Roman" w:hAnsi="Times New Roman" w:cs="Times New Roman"/>
              </w:rPr>
              <w:lastRenderedPageBreak/>
              <w:t>requirements: (1) During refurbishment, prevent sediment-heavy run-off from cleared site or material stockpiles to any surface waters or fields with berms, by covering sand/dirt piles, or by choice of location. (Only applies if refurbishment occurs during rainy season.); (2) Refurbishment must be managed so that no standing water on the site persists more than 4 days; (3) Implementing Partners (IPs) must require their general contractor to certify that it is not extracting fill, sand or gravel from waterways or ecologically sensitive areas, nor is it knowingly purchasing these materials from vendors who do so; (4) IPs must identify and implement any feasible measures to increase the probability that timber is procured from legal, well-managed sources.</w:t>
            </w:r>
          </w:p>
          <w:p w:rsidR="0008059F" w:rsidRPr="0058055A" w:rsidRDefault="0008059F" w:rsidP="0008059F">
            <w:pPr>
              <w:pStyle w:val="NoSpacing"/>
              <w:numPr>
                <w:ilvl w:val="0"/>
                <w:numId w:val="37"/>
              </w:numPr>
              <w:ind w:left="352" w:hanging="266"/>
              <w:rPr>
                <w:rFonts w:ascii="Times New Roman" w:hAnsi="Times New Roman" w:cs="Times New Roman"/>
                <w:b/>
                <w:bCs/>
              </w:rPr>
            </w:pPr>
            <w:r w:rsidRPr="0058055A">
              <w:rPr>
                <w:rFonts w:ascii="Times New Roman" w:hAnsi="Times New Roman" w:cs="Times New Roman"/>
                <w:b/>
                <w:bCs/>
              </w:rPr>
              <w:t>Designs must provide for drainage, sanitation and fresh water, as appropriate and if applicable</w:t>
            </w:r>
            <w:r w:rsidRPr="0058055A">
              <w:rPr>
                <w:rFonts w:ascii="Times New Roman" w:hAnsi="Times New Roman" w:cs="Times New Roman"/>
              </w:rPr>
              <w:t>; note that facilities must provide improved sanitation.</w:t>
            </w:r>
          </w:p>
          <w:p w:rsidR="0008059F" w:rsidRPr="0058055A" w:rsidRDefault="0008059F" w:rsidP="0008059F">
            <w:pPr>
              <w:pStyle w:val="NoSpacing"/>
              <w:numPr>
                <w:ilvl w:val="0"/>
                <w:numId w:val="37"/>
              </w:numPr>
              <w:ind w:left="352" w:hanging="266"/>
              <w:rPr>
                <w:rFonts w:ascii="Times New Roman" w:hAnsi="Times New Roman" w:cs="Times New Roman"/>
                <w:b/>
                <w:bCs/>
              </w:rPr>
            </w:pPr>
            <w:r w:rsidRPr="0058055A">
              <w:rPr>
                <w:rFonts w:ascii="Times New Roman" w:hAnsi="Times New Roman" w:cs="Times New Roman"/>
                <w:b/>
                <w:bCs/>
              </w:rPr>
              <w:t>Operations.</w:t>
            </w:r>
            <w:r w:rsidRPr="0058055A">
              <w:rPr>
                <w:rFonts w:ascii="Times New Roman" w:hAnsi="Times New Roman" w:cs="Times New Roman"/>
              </w:rPr>
              <w:t xml:space="preserve"> Where USAID does not have operational responsibility, the IP must work with the responsible party to develop a practical environmental management protocol and maximize the probability that it will continue to be implemented after project hand-off.</w:t>
            </w:r>
          </w:p>
        </w:tc>
      </w:tr>
      <w:tr w:rsidR="0008059F" w:rsidRPr="0058055A" w:rsidTr="000662AD">
        <w:trPr>
          <w:trHeight w:val="593"/>
        </w:trPr>
        <w:tc>
          <w:tcPr>
            <w:tcW w:w="555" w:type="dxa"/>
            <w:tcBorders>
              <w:top w:val="nil"/>
              <w:left w:val="nil"/>
              <w:bottom w:val="nil"/>
            </w:tcBorders>
            <w:shd w:val="clear" w:color="auto" w:fill="auto"/>
            <w:noWrap/>
          </w:tcPr>
          <w:p w:rsidR="0008059F" w:rsidRPr="0058055A" w:rsidRDefault="0008059F" w:rsidP="00A13F14">
            <w:pPr>
              <w:rPr>
                <w:color w:val="000000"/>
                <w:sz w:val="22"/>
                <w:szCs w:val="22"/>
              </w:rPr>
            </w:pPr>
          </w:p>
        </w:tc>
        <w:tc>
          <w:tcPr>
            <w:tcW w:w="4680" w:type="dxa"/>
            <w:tcBorders>
              <w:top w:val="single" w:sz="4" w:space="0" w:color="auto"/>
              <w:left w:val="single" w:sz="4" w:space="0" w:color="auto"/>
              <w:bottom w:val="single" w:sz="4" w:space="0" w:color="auto"/>
              <w:right w:val="single" w:sz="4" w:space="0" w:color="auto"/>
            </w:tcBorders>
            <w:shd w:val="clear" w:color="auto" w:fill="auto"/>
          </w:tcPr>
          <w:p w:rsidR="0008059F" w:rsidRPr="0058055A" w:rsidRDefault="0008059F" w:rsidP="00A13F14">
            <w:pPr>
              <w:tabs>
                <w:tab w:val="left" w:pos="-1512"/>
                <w:tab w:val="left" w:pos="-1152"/>
                <w:tab w:val="left" w:pos="-432"/>
                <w:tab w:val="left" w:pos="288"/>
                <w:tab w:val="left" w:pos="1008"/>
                <w:tab w:val="left" w:pos="1548"/>
                <w:tab w:val="left" w:pos="2178"/>
                <w:tab w:val="left" w:pos="2988"/>
                <w:tab w:val="left" w:pos="3888"/>
                <w:tab w:val="left" w:pos="4608"/>
                <w:tab w:val="left" w:pos="4968"/>
                <w:tab w:val="left" w:pos="5148"/>
                <w:tab w:val="left" w:pos="6318"/>
                <w:tab w:val="left" w:pos="6768"/>
                <w:tab w:val="left" w:pos="7488"/>
                <w:tab w:val="left" w:pos="7848"/>
                <w:tab w:val="left" w:pos="8928"/>
              </w:tabs>
              <w:ind w:right="90"/>
              <w:rPr>
                <w:b/>
                <w:sz w:val="22"/>
                <w:szCs w:val="22"/>
              </w:rPr>
            </w:pPr>
            <w:r w:rsidRPr="0058055A">
              <w:rPr>
                <w:b/>
                <w:sz w:val="22"/>
                <w:szCs w:val="22"/>
              </w:rPr>
              <w:t>NDS central pharmaceutical/drug warehouse</w:t>
            </w:r>
            <w:r w:rsidRPr="0058055A">
              <w:rPr>
                <w:sz w:val="22"/>
                <w:szCs w:val="22"/>
              </w:rPr>
              <w:t xml:space="preserve"> construction</w:t>
            </w:r>
          </w:p>
        </w:tc>
        <w:tc>
          <w:tcPr>
            <w:tcW w:w="4140" w:type="dxa"/>
            <w:tcBorders>
              <w:top w:val="single" w:sz="4" w:space="0" w:color="auto"/>
              <w:left w:val="nil"/>
              <w:bottom w:val="single" w:sz="4" w:space="0" w:color="auto"/>
              <w:right w:val="single" w:sz="4" w:space="0" w:color="auto"/>
            </w:tcBorders>
            <w:shd w:val="clear" w:color="auto" w:fill="auto"/>
            <w:noWrap/>
          </w:tcPr>
          <w:p w:rsidR="0008059F" w:rsidRPr="000662AD" w:rsidRDefault="0008059F" w:rsidP="00A13F14">
            <w:pPr>
              <w:rPr>
                <w:color w:val="000000"/>
                <w:sz w:val="22"/>
                <w:szCs w:val="22"/>
              </w:rPr>
            </w:pPr>
            <w:r w:rsidRPr="0058055A">
              <w:rPr>
                <w:b/>
                <w:color w:val="000000"/>
                <w:sz w:val="22"/>
                <w:szCs w:val="22"/>
              </w:rPr>
              <w:t>DEFERRAL</w:t>
            </w:r>
            <w:r w:rsidR="000662AD">
              <w:rPr>
                <w:color w:val="000000"/>
                <w:sz w:val="22"/>
                <w:szCs w:val="22"/>
              </w:rPr>
              <w:t xml:space="preserve"> on construction activities</w:t>
            </w:r>
          </w:p>
        </w:tc>
      </w:tr>
    </w:tbl>
    <w:p w:rsidR="0008059F" w:rsidRDefault="0008059F" w:rsidP="00FD4F39">
      <w:pPr>
        <w:outlineLvl w:val="0"/>
        <w:rPr>
          <w:sz w:val="22"/>
          <w:szCs w:val="22"/>
        </w:rPr>
      </w:pPr>
    </w:p>
    <w:p w:rsidR="008056B3" w:rsidRPr="00FD4F39" w:rsidRDefault="008056B3" w:rsidP="008056B3">
      <w:pPr>
        <w:ind w:left="720" w:hanging="720"/>
        <w:rPr>
          <w:b/>
          <w:sz w:val="22"/>
          <w:szCs w:val="22"/>
        </w:rPr>
      </w:pPr>
      <w:r w:rsidRPr="00FD4F39">
        <w:rPr>
          <w:b/>
          <w:sz w:val="22"/>
          <w:szCs w:val="22"/>
        </w:rPr>
        <w:t>3.6</w:t>
      </w:r>
      <w:r w:rsidRPr="00FD4F39">
        <w:rPr>
          <w:b/>
          <w:sz w:val="22"/>
          <w:szCs w:val="22"/>
        </w:rPr>
        <w:tab/>
        <w:t>Technical Assistance and Collaborative Support for Health Systems Strengthening Recommended Determinations</w:t>
      </w:r>
    </w:p>
    <w:p w:rsidR="008056B3" w:rsidRDefault="008056B3" w:rsidP="008056B3">
      <w:pPr>
        <w:rPr>
          <w:b/>
          <w:sz w:val="22"/>
          <w:szCs w:val="22"/>
        </w:rPr>
      </w:pPr>
    </w:p>
    <w:p w:rsidR="005F66CC" w:rsidRPr="005F66CC" w:rsidRDefault="005F66CC" w:rsidP="005F66CC">
      <w:pPr>
        <w:autoSpaceDE w:val="0"/>
        <w:autoSpaceDN w:val="0"/>
        <w:adjustRightInd w:val="0"/>
        <w:rPr>
          <w:b/>
          <w:bCs/>
          <w:sz w:val="22"/>
          <w:szCs w:val="22"/>
        </w:rPr>
      </w:pPr>
      <w:r>
        <w:rPr>
          <w:b/>
          <w:bCs/>
          <w:sz w:val="22"/>
          <w:szCs w:val="22"/>
        </w:rPr>
        <w:t>Potential Adverse Impacts</w:t>
      </w:r>
    </w:p>
    <w:p w:rsidR="005F66CC" w:rsidRDefault="005F66CC" w:rsidP="008056B3">
      <w:pPr>
        <w:rPr>
          <w:b/>
          <w:sz w:val="22"/>
          <w:szCs w:val="22"/>
        </w:rPr>
      </w:pPr>
    </w:p>
    <w:p w:rsidR="00A51A5D" w:rsidRDefault="000662AD" w:rsidP="000662AD">
      <w:pPr>
        <w:rPr>
          <w:sz w:val="22"/>
          <w:szCs w:val="22"/>
        </w:rPr>
      </w:pPr>
      <w:r>
        <w:rPr>
          <w:bCs/>
          <w:sz w:val="22"/>
          <w:szCs w:val="22"/>
        </w:rPr>
        <w:t xml:space="preserve">Most TA and collaborative support for health systems strengthening present no </w:t>
      </w:r>
      <w:r>
        <w:rPr>
          <w:b/>
          <w:bCs/>
          <w:sz w:val="22"/>
          <w:szCs w:val="22"/>
        </w:rPr>
        <w:t>potential adverse impacts</w:t>
      </w:r>
      <w:r>
        <w:rPr>
          <w:bCs/>
          <w:sz w:val="22"/>
          <w:szCs w:val="22"/>
        </w:rPr>
        <w:t xml:space="preserve"> to the environment</w:t>
      </w:r>
      <w:r w:rsidRPr="00DF2EBA">
        <w:rPr>
          <w:bCs/>
          <w:sz w:val="22"/>
          <w:szCs w:val="22"/>
        </w:rPr>
        <w:t>.</w:t>
      </w:r>
      <w:r>
        <w:rPr>
          <w:bCs/>
          <w:sz w:val="22"/>
          <w:szCs w:val="22"/>
        </w:rPr>
        <w:t xml:space="preserve">  </w:t>
      </w:r>
      <w:r>
        <w:rPr>
          <w:sz w:val="22"/>
          <w:szCs w:val="22"/>
        </w:rPr>
        <w:t xml:space="preserve">Due diligence is required, however, in TA designed to improve the supply chain management in order to ensure that actions follow adequate drug labeling and storage for purposes of checking for expired or out-of-date drugs. </w:t>
      </w:r>
    </w:p>
    <w:p w:rsidR="00A51A5D" w:rsidRDefault="00A51A5D" w:rsidP="000662AD">
      <w:pPr>
        <w:rPr>
          <w:sz w:val="22"/>
          <w:szCs w:val="22"/>
        </w:rPr>
      </w:pPr>
    </w:p>
    <w:p w:rsidR="000662AD" w:rsidRPr="00A51A5D" w:rsidRDefault="000662AD" w:rsidP="000662AD">
      <w:pPr>
        <w:rPr>
          <w:bCs/>
          <w:sz w:val="22"/>
          <w:szCs w:val="22"/>
        </w:rPr>
      </w:pPr>
      <w:r w:rsidRPr="0079471A">
        <w:rPr>
          <w:rFonts w:eastAsiaTheme="minorHAnsi"/>
          <w:sz w:val="22"/>
          <w:szCs w:val="22"/>
        </w:rPr>
        <w:t>Pharmaceutical waste may accumulate due to inadequacies in stock management and distribution, and lack of a routine system of disposal.</w:t>
      </w:r>
      <w:r>
        <w:rPr>
          <w:rFonts w:eastAsiaTheme="minorHAnsi"/>
          <w:sz w:val="22"/>
          <w:szCs w:val="22"/>
        </w:rPr>
        <w:t xml:space="preserve"> </w:t>
      </w:r>
      <w:r w:rsidRPr="0079471A">
        <w:rPr>
          <w:rFonts w:eastAsiaTheme="minorHAnsi"/>
          <w:sz w:val="22"/>
          <w:szCs w:val="22"/>
        </w:rPr>
        <w:t>The effects of pharmaceuticals in the environment are different from conventional pollutants. Drugs are designed to interact within the body at low concentrations to elicit specific biological effects in humans, and which may also cause biological responses in other organisms. Their main pathway into the environment is through household use and excretion, and through the disposal of unused or expired pharmaceuticals.</w:t>
      </w:r>
      <w:r>
        <w:rPr>
          <w:rFonts w:eastAsiaTheme="minorHAnsi"/>
          <w:sz w:val="22"/>
          <w:szCs w:val="22"/>
        </w:rPr>
        <w:t xml:space="preserve"> </w:t>
      </w:r>
      <w:r w:rsidRPr="0079471A">
        <w:rPr>
          <w:rFonts w:eastAsiaTheme="minorHAnsi"/>
          <w:sz w:val="22"/>
          <w:szCs w:val="22"/>
        </w:rPr>
        <w:t>Effects on aquatic life are a major concern in disposal of pharmaceuticals. A wide range of pharmaceuticals have been discovered in fresh and marine waters globally, and even in small quantities some of these compounds have the potential to cause harm to aquatic life. Exposure risks for aquatic organisms are much larger than those for humans, because aquatic organisms have continual (and multi-generational) exposures, explores to higher concentrations, and possible low-dose effects. Traditional environmental toxicology focuses on acute effects of concentrated exposures rather than chronic effects of low level exposures. Measured toxicities of some tested pharmaceuticals have shown that acute effect of single substances in the aquatic environment is very unlikely. However, effects of pharmaceuticals may be subtle because they occur in the environment in low concentrations. Some tests with combinations of various pharmaceuticals have revealed stronger effects than expected from the effects measured singly. More research is need on combination effects and chronic studies are needed to assess the environmental risk of drug residues. Certainly pollution prevention (e.g., source elimination or minimization) is preferable to remediation or restoration to minimize both public cost and human/ecological exposure. Antibiotics and undiluted disinfectants should not be disposed of into the sewage system as they may kill bacteria necessary for the treatment of sewage. Additional health risks related to disposal include burning pharmaceuticals and plastic medical supplies at low temperatures or in open containers results in release of toxic pollutants into the air, and inefficient and insecure sorting and disposal may allow drugs beyond their expiry date to be diverted for resale to the general public as well as storage and management of chemotherapies or radio isotope therapies. In some countries scavenging in unprotected insecure landfills is a hazard. Likewise, the mass procurement and distribution of commodities such as medicines and medical equipment has the potential to contribute to solid waste. Many countries do not have facilities to manage solid wastes other than uncontrolled burns. Plastics and other inorganic materials pose solid waste management issues for some countries.</w:t>
      </w:r>
    </w:p>
    <w:p w:rsidR="000662AD" w:rsidRDefault="000662AD" w:rsidP="008056B3">
      <w:pPr>
        <w:rPr>
          <w:b/>
          <w:sz w:val="22"/>
          <w:szCs w:val="22"/>
        </w:rPr>
      </w:pPr>
    </w:p>
    <w:p w:rsidR="005F66CC" w:rsidRPr="005F66CC" w:rsidRDefault="005F66CC" w:rsidP="008056B3">
      <w:pPr>
        <w:rPr>
          <w:b/>
          <w:sz w:val="22"/>
          <w:szCs w:val="22"/>
        </w:rPr>
      </w:pPr>
      <w:r w:rsidRPr="005F66CC">
        <w:rPr>
          <w:b/>
          <w:sz w:val="22"/>
          <w:szCs w:val="22"/>
        </w:rPr>
        <w:t>Categorical Exclusions</w:t>
      </w:r>
    </w:p>
    <w:p w:rsidR="005F66CC" w:rsidRPr="00FD4F39" w:rsidRDefault="005F66CC" w:rsidP="008056B3">
      <w:pPr>
        <w:rPr>
          <w:b/>
          <w:sz w:val="22"/>
          <w:szCs w:val="22"/>
        </w:rPr>
      </w:pPr>
    </w:p>
    <w:p w:rsidR="000662AD" w:rsidRPr="000662AD" w:rsidRDefault="008056B3" w:rsidP="000662AD">
      <w:pPr>
        <w:rPr>
          <w:b/>
          <w:caps/>
          <w:sz w:val="22"/>
          <w:szCs w:val="22"/>
          <w:u w:val="single"/>
        </w:rPr>
      </w:pPr>
      <w:r w:rsidRPr="00FD4F39">
        <w:rPr>
          <w:sz w:val="22"/>
          <w:szCs w:val="22"/>
        </w:rPr>
        <w:t xml:space="preserve">The various activities designed to support the GoL MOHSW with technical assistance and collaborative support for health systems strengthening are recommended for a </w:t>
      </w:r>
      <w:r w:rsidRPr="00FD4F39">
        <w:rPr>
          <w:b/>
          <w:color w:val="000000"/>
          <w:sz w:val="22"/>
          <w:szCs w:val="22"/>
        </w:rPr>
        <w:t>Categorical Exclusion</w:t>
      </w:r>
      <w:r w:rsidRPr="00FD4F39">
        <w:rPr>
          <w:color w:val="000000"/>
          <w:sz w:val="22"/>
          <w:szCs w:val="22"/>
        </w:rPr>
        <w:t>, as per CFR §216.2(c)(1)</w:t>
      </w:r>
      <w:r w:rsidRPr="00FD4F39">
        <w:rPr>
          <w:sz w:val="22"/>
          <w:szCs w:val="22"/>
        </w:rPr>
        <w:t xml:space="preserve"> (i); the action does not have an effect on the natural or physical environment; </w:t>
      </w:r>
      <w:r w:rsidRPr="00FD4F39">
        <w:rPr>
          <w:color w:val="000000"/>
          <w:sz w:val="22"/>
          <w:szCs w:val="22"/>
        </w:rPr>
        <w:t>and CFR §216.2(c)(2) (i), (v), (xiv), and (xv); (i) Education, technical assistance, or training programs except to the extent such programs include activities directly affecting the environment (such as construction of facilities, etc.); (v) Document and information transfers; (xiv) Studies, projects or programs intended to develop the capability of recipient countries to engage in development planning, except to the extent designed to result in activities directly affecting the environment (such as construction of facilities, etc.); and (xv) Activities that involve the application of design criteria or standards developed and approved by USAID.</w:t>
      </w:r>
    </w:p>
    <w:tbl>
      <w:tblPr>
        <w:tblW w:w="9375" w:type="dxa"/>
        <w:tblInd w:w="93" w:type="dxa"/>
        <w:tblLook w:val="04A0" w:firstRow="1" w:lastRow="0" w:firstColumn="1" w:lastColumn="0" w:noHBand="0" w:noVBand="1"/>
      </w:tblPr>
      <w:tblGrid>
        <w:gridCol w:w="656"/>
        <w:gridCol w:w="4489"/>
        <w:gridCol w:w="4230"/>
      </w:tblGrid>
      <w:tr w:rsidR="0008059F" w:rsidRPr="0058055A" w:rsidTr="005F66CC">
        <w:trPr>
          <w:trHeight w:val="612"/>
          <w:tblHeader/>
        </w:trPr>
        <w:tc>
          <w:tcPr>
            <w:tcW w:w="656" w:type="dxa"/>
            <w:tcBorders>
              <w:left w:val="nil"/>
              <w:bottom w:val="single" w:sz="4" w:space="0" w:color="auto"/>
            </w:tcBorders>
            <w:shd w:val="clear" w:color="auto" w:fill="auto"/>
            <w:noWrap/>
            <w:vAlign w:val="center"/>
          </w:tcPr>
          <w:p w:rsidR="0008059F" w:rsidRPr="0058055A" w:rsidRDefault="0008059F" w:rsidP="00A13F14">
            <w:pPr>
              <w:rPr>
                <w:b/>
                <w:color w:val="000000"/>
                <w:sz w:val="22"/>
                <w:szCs w:val="22"/>
              </w:rPr>
            </w:pPr>
            <w:r w:rsidRPr="00D73FB9">
              <w:rPr>
                <w:b/>
                <w:color w:val="000000"/>
                <w:sz w:val="22"/>
                <w:szCs w:val="22"/>
              </w:rPr>
              <w:t>3.6</w:t>
            </w:r>
            <w:r>
              <w:rPr>
                <w:b/>
                <w:color w:val="000000"/>
                <w:sz w:val="22"/>
                <w:szCs w:val="22"/>
              </w:rPr>
              <w:t>.1</w:t>
            </w:r>
          </w:p>
        </w:tc>
        <w:tc>
          <w:tcPr>
            <w:tcW w:w="8719" w:type="dxa"/>
            <w:gridSpan w:val="2"/>
            <w:tcBorders>
              <w:bottom w:val="single" w:sz="4" w:space="0" w:color="auto"/>
            </w:tcBorders>
            <w:shd w:val="clear" w:color="auto" w:fill="auto"/>
            <w:vAlign w:val="center"/>
          </w:tcPr>
          <w:p w:rsidR="0008059F" w:rsidRPr="0058055A" w:rsidRDefault="0008059F" w:rsidP="00A13F14">
            <w:pPr>
              <w:rPr>
                <w:b/>
                <w:color w:val="000000"/>
                <w:sz w:val="22"/>
                <w:szCs w:val="22"/>
              </w:rPr>
            </w:pPr>
            <w:r w:rsidRPr="0058055A">
              <w:rPr>
                <w:b/>
                <w:sz w:val="22"/>
                <w:szCs w:val="22"/>
              </w:rPr>
              <w:t>Technical Assistance and Collaborative Support for Health Systems Strengthening</w:t>
            </w:r>
          </w:p>
        </w:tc>
      </w:tr>
      <w:tr w:rsidR="0008059F" w:rsidRPr="0058055A" w:rsidTr="005F66CC">
        <w:trPr>
          <w:trHeight w:val="450"/>
          <w:tblHeader/>
        </w:trPr>
        <w:tc>
          <w:tcPr>
            <w:tcW w:w="656" w:type="dxa"/>
            <w:tcBorders>
              <w:left w:val="nil"/>
              <w:bottom w:val="single" w:sz="4" w:space="0" w:color="auto"/>
            </w:tcBorders>
            <w:shd w:val="clear" w:color="auto" w:fill="8DB3E2" w:themeFill="text2" w:themeFillTint="66"/>
            <w:noWrap/>
            <w:vAlign w:val="center"/>
          </w:tcPr>
          <w:p w:rsidR="0008059F" w:rsidRPr="0058055A" w:rsidRDefault="0008059F" w:rsidP="00A13F14">
            <w:pPr>
              <w:rPr>
                <w:color w:val="000000"/>
                <w:sz w:val="22"/>
                <w:szCs w:val="22"/>
              </w:rPr>
            </w:pPr>
          </w:p>
        </w:tc>
        <w:tc>
          <w:tcPr>
            <w:tcW w:w="4489" w:type="dxa"/>
            <w:tcBorders>
              <w:bottom w:val="single" w:sz="4" w:space="0" w:color="auto"/>
            </w:tcBorders>
            <w:shd w:val="clear" w:color="auto" w:fill="8DB3E2" w:themeFill="text2" w:themeFillTint="66"/>
            <w:vAlign w:val="center"/>
          </w:tcPr>
          <w:p w:rsidR="0008059F" w:rsidRPr="0058055A" w:rsidRDefault="0008059F" w:rsidP="00A13F14">
            <w:pPr>
              <w:rPr>
                <w:b/>
                <w:color w:val="000000"/>
                <w:sz w:val="22"/>
                <w:szCs w:val="22"/>
              </w:rPr>
            </w:pPr>
            <w:r w:rsidRPr="0058055A">
              <w:rPr>
                <w:b/>
                <w:color w:val="000000"/>
                <w:sz w:val="22"/>
                <w:szCs w:val="22"/>
              </w:rPr>
              <w:t>Activities</w:t>
            </w:r>
          </w:p>
        </w:tc>
        <w:tc>
          <w:tcPr>
            <w:tcW w:w="4230" w:type="dxa"/>
            <w:tcBorders>
              <w:bottom w:val="single" w:sz="4" w:space="0" w:color="auto"/>
            </w:tcBorders>
            <w:shd w:val="clear" w:color="auto" w:fill="8DB3E2" w:themeFill="text2" w:themeFillTint="66"/>
            <w:vAlign w:val="center"/>
          </w:tcPr>
          <w:p w:rsidR="0008059F" w:rsidRPr="0058055A" w:rsidRDefault="0008059F" w:rsidP="00A13F14">
            <w:pPr>
              <w:rPr>
                <w:b/>
                <w:color w:val="000000"/>
                <w:sz w:val="22"/>
                <w:szCs w:val="22"/>
              </w:rPr>
            </w:pPr>
            <w:r w:rsidRPr="0058055A">
              <w:rPr>
                <w:b/>
                <w:color w:val="000000"/>
                <w:sz w:val="22"/>
                <w:szCs w:val="22"/>
              </w:rPr>
              <w:t>Recommended Determination</w:t>
            </w:r>
          </w:p>
        </w:tc>
      </w:tr>
      <w:tr w:rsidR="0008059F" w:rsidRPr="0058055A" w:rsidTr="005F66CC">
        <w:trPr>
          <w:trHeight w:val="368"/>
        </w:trPr>
        <w:tc>
          <w:tcPr>
            <w:tcW w:w="656" w:type="dxa"/>
            <w:tcBorders>
              <w:top w:val="nil"/>
              <w:left w:val="nil"/>
              <w:bottom w:val="nil"/>
            </w:tcBorders>
            <w:shd w:val="clear" w:color="auto" w:fill="auto"/>
            <w:noWrap/>
          </w:tcPr>
          <w:p w:rsidR="0008059F" w:rsidRPr="0058055A" w:rsidRDefault="0008059F" w:rsidP="00A13F14">
            <w:pPr>
              <w:rPr>
                <w:color w:val="000000"/>
                <w:sz w:val="22"/>
                <w:szCs w:val="22"/>
              </w:rPr>
            </w:pPr>
          </w:p>
        </w:tc>
        <w:tc>
          <w:tcPr>
            <w:tcW w:w="4489" w:type="dxa"/>
            <w:tcBorders>
              <w:top w:val="single" w:sz="4" w:space="0" w:color="auto"/>
              <w:left w:val="single" w:sz="4" w:space="0" w:color="auto"/>
              <w:bottom w:val="single" w:sz="4" w:space="0" w:color="auto"/>
              <w:right w:val="single" w:sz="4" w:space="0" w:color="auto"/>
            </w:tcBorders>
            <w:shd w:val="clear" w:color="auto" w:fill="auto"/>
          </w:tcPr>
          <w:p w:rsidR="0008059F" w:rsidRPr="0058055A" w:rsidRDefault="0008059F" w:rsidP="00A13F14">
            <w:pPr>
              <w:tabs>
                <w:tab w:val="left" w:pos="-1512"/>
                <w:tab w:val="left" w:pos="-1152"/>
                <w:tab w:val="left" w:pos="-432"/>
                <w:tab w:val="left" w:pos="288"/>
                <w:tab w:val="left" w:pos="1008"/>
                <w:tab w:val="left" w:pos="1548"/>
                <w:tab w:val="left" w:pos="2178"/>
                <w:tab w:val="left" w:pos="2988"/>
                <w:tab w:val="left" w:pos="3888"/>
                <w:tab w:val="left" w:pos="4608"/>
                <w:tab w:val="left" w:pos="4968"/>
                <w:tab w:val="left" w:pos="5148"/>
                <w:tab w:val="left" w:pos="6318"/>
                <w:tab w:val="left" w:pos="6768"/>
                <w:tab w:val="left" w:pos="7488"/>
                <w:tab w:val="left" w:pos="7848"/>
                <w:tab w:val="left" w:pos="8928"/>
              </w:tabs>
              <w:ind w:right="90"/>
              <w:rPr>
                <w:b/>
                <w:sz w:val="22"/>
                <w:szCs w:val="22"/>
              </w:rPr>
            </w:pPr>
            <w:r w:rsidRPr="0058055A">
              <w:rPr>
                <w:b/>
                <w:sz w:val="22"/>
                <w:szCs w:val="22"/>
              </w:rPr>
              <w:t xml:space="preserve">Strengthen Leadership and Governance: </w:t>
            </w:r>
            <w:r w:rsidRPr="0058055A">
              <w:rPr>
                <w:sz w:val="22"/>
                <w:szCs w:val="22"/>
              </w:rPr>
              <w:t xml:space="preserve">Design and implement strategies that build MOHSW leadership and governance capacity </w:t>
            </w:r>
            <w:r w:rsidRPr="0058055A">
              <w:rPr>
                <w:sz w:val="22"/>
                <w:szCs w:val="22"/>
              </w:rPr>
              <w:lastRenderedPageBreak/>
              <w:t>at all levels, with an emphasis on strengthening external regulatory frameworks for service delivery and pharmaceuticals, and improving management capacity through technical assistance (TA) to the County Health and Social Welfare Teams (CHSWTs) in Bong, Lofa, and Nimba Counties.</w:t>
            </w:r>
          </w:p>
        </w:tc>
        <w:tc>
          <w:tcPr>
            <w:tcW w:w="4230" w:type="dxa"/>
            <w:vMerge w:val="restart"/>
            <w:tcBorders>
              <w:top w:val="single" w:sz="4" w:space="0" w:color="auto"/>
              <w:left w:val="nil"/>
              <w:right w:val="single" w:sz="4" w:space="0" w:color="auto"/>
            </w:tcBorders>
            <w:shd w:val="clear" w:color="auto" w:fill="auto"/>
            <w:noWrap/>
          </w:tcPr>
          <w:p w:rsidR="0008059F" w:rsidRPr="0058055A" w:rsidRDefault="0008059F" w:rsidP="00A13F14">
            <w:pPr>
              <w:rPr>
                <w:sz w:val="22"/>
                <w:szCs w:val="22"/>
              </w:rPr>
            </w:pPr>
            <w:r w:rsidRPr="0058055A">
              <w:rPr>
                <w:b/>
                <w:color w:val="000000"/>
                <w:sz w:val="22"/>
                <w:szCs w:val="22"/>
              </w:rPr>
              <w:lastRenderedPageBreak/>
              <w:t xml:space="preserve">Categorical Exclusion, </w:t>
            </w:r>
            <w:r w:rsidRPr="0058055A">
              <w:rPr>
                <w:color w:val="000000"/>
                <w:sz w:val="22"/>
                <w:szCs w:val="22"/>
              </w:rPr>
              <w:t>as per CFR §216.2(c)(1)</w:t>
            </w:r>
            <w:r w:rsidRPr="0058055A">
              <w:rPr>
                <w:sz w:val="22"/>
                <w:szCs w:val="22"/>
              </w:rPr>
              <w:t xml:space="preserve"> (i); The action does not have an effect on the natural or physical environment</w:t>
            </w:r>
          </w:p>
          <w:p w:rsidR="0008059F" w:rsidRPr="0058055A" w:rsidRDefault="0008059F" w:rsidP="00A13F14">
            <w:pPr>
              <w:rPr>
                <w:sz w:val="22"/>
                <w:szCs w:val="22"/>
              </w:rPr>
            </w:pPr>
          </w:p>
          <w:p w:rsidR="0008059F" w:rsidRPr="0058055A" w:rsidRDefault="0008059F" w:rsidP="00A13F14">
            <w:pPr>
              <w:rPr>
                <w:sz w:val="22"/>
                <w:szCs w:val="22"/>
              </w:rPr>
            </w:pPr>
            <w:r w:rsidRPr="000662AD">
              <w:rPr>
                <w:i/>
                <w:color w:val="000000"/>
                <w:sz w:val="22"/>
                <w:szCs w:val="22"/>
              </w:rPr>
              <w:t>and</w:t>
            </w:r>
            <w:r w:rsidRPr="0058055A">
              <w:rPr>
                <w:color w:val="000000"/>
                <w:sz w:val="22"/>
                <w:szCs w:val="22"/>
              </w:rPr>
              <w:t xml:space="preserve"> CFR §216.2(c)(2) (i), (v), (xiv), and (xv)</w:t>
            </w:r>
          </w:p>
          <w:p w:rsidR="0008059F" w:rsidRPr="0058055A" w:rsidRDefault="0008059F" w:rsidP="00A13F14">
            <w:pPr>
              <w:rPr>
                <w:sz w:val="22"/>
                <w:szCs w:val="22"/>
              </w:rPr>
            </w:pPr>
          </w:p>
          <w:p w:rsidR="0008059F" w:rsidRPr="0058055A" w:rsidRDefault="0008059F" w:rsidP="00A13F14">
            <w:pPr>
              <w:rPr>
                <w:color w:val="000000"/>
                <w:sz w:val="22"/>
                <w:szCs w:val="22"/>
              </w:rPr>
            </w:pPr>
            <w:r w:rsidRPr="0058055A">
              <w:rPr>
                <w:color w:val="000000"/>
                <w:sz w:val="22"/>
                <w:szCs w:val="22"/>
              </w:rPr>
              <w:t>(i) Education, technical assistance, or training programs except to the extent such programs include activities directly affecting the environment (such as construction of facilities, etc.)</w:t>
            </w:r>
          </w:p>
          <w:p w:rsidR="0008059F" w:rsidRPr="0058055A" w:rsidRDefault="0008059F" w:rsidP="00A13F14">
            <w:pPr>
              <w:rPr>
                <w:color w:val="000000"/>
                <w:sz w:val="22"/>
                <w:szCs w:val="22"/>
              </w:rPr>
            </w:pPr>
            <w:r w:rsidRPr="0058055A">
              <w:rPr>
                <w:color w:val="000000"/>
                <w:sz w:val="22"/>
                <w:szCs w:val="22"/>
              </w:rPr>
              <w:t xml:space="preserve"> </w:t>
            </w:r>
          </w:p>
          <w:p w:rsidR="0008059F" w:rsidRPr="0058055A" w:rsidRDefault="0008059F" w:rsidP="00A13F14">
            <w:pPr>
              <w:rPr>
                <w:color w:val="000000"/>
                <w:sz w:val="22"/>
                <w:szCs w:val="22"/>
              </w:rPr>
            </w:pPr>
            <w:r w:rsidRPr="0058055A">
              <w:rPr>
                <w:color w:val="000000"/>
                <w:sz w:val="22"/>
                <w:szCs w:val="22"/>
              </w:rPr>
              <w:t>(v) Document and information transfers;</w:t>
            </w:r>
          </w:p>
          <w:p w:rsidR="0037670C" w:rsidRDefault="0037670C" w:rsidP="00A13F14">
            <w:pPr>
              <w:rPr>
                <w:color w:val="000000"/>
                <w:sz w:val="22"/>
                <w:szCs w:val="22"/>
              </w:rPr>
            </w:pPr>
          </w:p>
          <w:p w:rsidR="0008059F" w:rsidRPr="0058055A" w:rsidRDefault="0008059F" w:rsidP="00A13F14">
            <w:pPr>
              <w:rPr>
                <w:color w:val="000000"/>
                <w:sz w:val="22"/>
                <w:szCs w:val="22"/>
              </w:rPr>
            </w:pPr>
            <w:r w:rsidRPr="0058055A">
              <w:rPr>
                <w:color w:val="000000"/>
                <w:sz w:val="22"/>
                <w:szCs w:val="22"/>
              </w:rPr>
              <w:t xml:space="preserve">(xiv) Studies, projects or programs intended to develop the capability of recipient countries to engage in development planning, except to the extent designed to result in activities directly affecting the environment (such as construction of facilities, etc.); and </w:t>
            </w:r>
          </w:p>
          <w:p w:rsidR="0037670C" w:rsidRDefault="0037670C" w:rsidP="00A13F14">
            <w:pPr>
              <w:rPr>
                <w:color w:val="000000"/>
                <w:sz w:val="22"/>
                <w:szCs w:val="22"/>
              </w:rPr>
            </w:pPr>
          </w:p>
          <w:p w:rsidR="0008059F" w:rsidRPr="0058055A" w:rsidRDefault="0008059F" w:rsidP="00A13F14">
            <w:pPr>
              <w:rPr>
                <w:color w:val="000000"/>
                <w:sz w:val="22"/>
                <w:szCs w:val="22"/>
              </w:rPr>
            </w:pPr>
            <w:r w:rsidRPr="0058055A">
              <w:rPr>
                <w:color w:val="000000"/>
                <w:sz w:val="22"/>
                <w:szCs w:val="22"/>
              </w:rPr>
              <w:t>(xv) Activities which involve the application of design criteria or standards developed and approved by USAID</w:t>
            </w:r>
          </w:p>
        </w:tc>
      </w:tr>
      <w:tr w:rsidR="0008059F" w:rsidRPr="0058055A" w:rsidTr="005F66CC">
        <w:trPr>
          <w:trHeight w:val="359"/>
        </w:trPr>
        <w:tc>
          <w:tcPr>
            <w:tcW w:w="656" w:type="dxa"/>
            <w:tcBorders>
              <w:top w:val="nil"/>
              <w:left w:val="nil"/>
              <w:bottom w:val="nil"/>
            </w:tcBorders>
            <w:shd w:val="clear" w:color="auto" w:fill="auto"/>
            <w:noWrap/>
          </w:tcPr>
          <w:p w:rsidR="0008059F" w:rsidRPr="0058055A" w:rsidRDefault="0008059F" w:rsidP="00A13F14">
            <w:pPr>
              <w:rPr>
                <w:color w:val="000000"/>
                <w:sz w:val="22"/>
                <w:szCs w:val="22"/>
              </w:rPr>
            </w:pPr>
          </w:p>
        </w:tc>
        <w:tc>
          <w:tcPr>
            <w:tcW w:w="4489" w:type="dxa"/>
            <w:tcBorders>
              <w:top w:val="single" w:sz="4" w:space="0" w:color="auto"/>
              <w:left w:val="single" w:sz="4" w:space="0" w:color="auto"/>
              <w:bottom w:val="single" w:sz="4" w:space="0" w:color="auto"/>
              <w:right w:val="single" w:sz="4" w:space="0" w:color="auto"/>
            </w:tcBorders>
            <w:shd w:val="clear" w:color="auto" w:fill="auto"/>
          </w:tcPr>
          <w:p w:rsidR="0008059F" w:rsidRPr="0058055A" w:rsidRDefault="0008059F" w:rsidP="00A13F14">
            <w:pPr>
              <w:tabs>
                <w:tab w:val="left" w:pos="-1512"/>
                <w:tab w:val="left" w:pos="-1152"/>
                <w:tab w:val="left" w:pos="-432"/>
                <w:tab w:val="left" w:pos="288"/>
                <w:tab w:val="left" w:pos="1008"/>
                <w:tab w:val="left" w:pos="1548"/>
                <w:tab w:val="left" w:pos="2178"/>
                <w:tab w:val="left" w:pos="2988"/>
                <w:tab w:val="left" w:pos="3888"/>
                <w:tab w:val="left" w:pos="4608"/>
                <w:tab w:val="left" w:pos="4968"/>
                <w:tab w:val="left" w:pos="5148"/>
                <w:tab w:val="left" w:pos="6318"/>
                <w:tab w:val="left" w:pos="6768"/>
                <w:tab w:val="left" w:pos="7488"/>
                <w:tab w:val="left" w:pos="7848"/>
                <w:tab w:val="left" w:pos="8928"/>
              </w:tabs>
              <w:ind w:right="90"/>
              <w:rPr>
                <w:b/>
                <w:sz w:val="22"/>
                <w:szCs w:val="22"/>
              </w:rPr>
            </w:pPr>
            <w:r w:rsidRPr="0058055A">
              <w:rPr>
                <w:b/>
                <w:sz w:val="22"/>
                <w:szCs w:val="22"/>
              </w:rPr>
              <w:t xml:space="preserve">Institutionalize Quality Assurance (QA) and Quality Improvement (QI) initiatives to improve health care processes: </w:t>
            </w:r>
            <w:r w:rsidRPr="0058055A">
              <w:rPr>
                <w:sz w:val="22"/>
                <w:szCs w:val="22"/>
              </w:rPr>
              <w:t xml:space="preserve">Provide TA for the institutionalization of QA and QI practices as a permanent, integral component of service delivery in the Liberian health and social welfare system. This includes strategies to ensure that EPHS and EPSS appropriate quality standards and service delivery protocols are rolled-out, in place, and revised as appropriate, and that workforce requirements and quality standards are met through linkages with continuing medical education and skills development. </w:t>
            </w:r>
          </w:p>
        </w:tc>
        <w:tc>
          <w:tcPr>
            <w:tcW w:w="4230" w:type="dxa"/>
            <w:vMerge/>
            <w:tcBorders>
              <w:left w:val="nil"/>
              <w:right w:val="single" w:sz="4" w:space="0" w:color="auto"/>
            </w:tcBorders>
            <w:shd w:val="clear" w:color="auto" w:fill="auto"/>
            <w:noWrap/>
          </w:tcPr>
          <w:p w:rsidR="0008059F" w:rsidRPr="0058055A" w:rsidRDefault="0008059F" w:rsidP="00A13F14">
            <w:pPr>
              <w:rPr>
                <w:b/>
                <w:color w:val="000000"/>
                <w:sz w:val="22"/>
                <w:szCs w:val="22"/>
              </w:rPr>
            </w:pPr>
          </w:p>
        </w:tc>
      </w:tr>
      <w:tr w:rsidR="0037670C" w:rsidRPr="0058055A" w:rsidTr="005F66CC">
        <w:trPr>
          <w:trHeight w:val="359"/>
        </w:trPr>
        <w:tc>
          <w:tcPr>
            <w:tcW w:w="656" w:type="dxa"/>
            <w:tcBorders>
              <w:top w:val="nil"/>
              <w:left w:val="nil"/>
              <w:bottom w:val="nil"/>
            </w:tcBorders>
            <w:shd w:val="clear" w:color="auto" w:fill="auto"/>
            <w:noWrap/>
          </w:tcPr>
          <w:p w:rsidR="0037670C" w:rsidRPr="0058055A" w:rsidRDefault="0037670C" w:rsidP="00A13F14">
            <w:pPr>
              <w:rPr>
                <w:color w:val="000000"/>
                <w:sz w:val="22"/>
                <w:szCs w:val="22"/>
              </w:rPr>
            </w:pPr>
          </w:p>
        </w:tc>
        <w:tc>
          <w:tcPr>
            <w:tcW w:w="4489" w:type="dxa"/>
            <w:vMerge w:val="restart"/>
            <w:tcBorders>
              <w:top w:val="single" w:sz="4" w:space="0" w:color="auto"/>
              <w:left w:val="single" w:sz="4" w:space="0" w:color="auto"/>
              <w:right w:val="single" w:sz="4" w:space="0" w:color="auto"/>
            </w:tcBorders>
            <w:shd w:val="clear" w:color="auto" w:fill="auto"/>
          </w:tcPr>
          <w:p w:rsidR="0037670C" w:rsidRPr="0058055A" w:rsidRDefault="0037670C" w:rsidP="00A13F14">
            <w:pPr>
              <w:tabs>
                <w:tab w:val="left" w:pos="-1512"/>
                <w:tab w:val="left" w:pos="-1152"/>
                <w:tab w:val="left" w:pos="-432"/>
                <w:tab w:val="left" w:pos="288"/>
                <w:tab w:val="left" w:pos="1008"/>
                <w:tab w:val="left" w:pos="1548"/>
                <w:tab w:val="left" w:pos="2178"/>
                <w:tab w:val="left" w:pos="2988"/>
                <w:tab w:val="left" w:pos="3888"/>
                <w:tab w:val="left" w:pos="4608"/>
                <w:tab w:val="left" w:pos="4968"/>
                <w:tab w:val="left" w:pos="5148"/>
                <w:tab w:val="left" w:pos="6318"/>
                <w:tab w:val="left" w:pos="6768"/>
                <w:tab w:val="left" w:pos="7488"/>
                <w:tab w:val="left" w:pos="7848"/>
                <w:tab w:val="left" w:pos="8928"/>
              </w:tabs>
              <w:ind w:right="90"/>
              <w:rPr>
                <w:b/>
                <w:sz w:val="22"/>
                <w:szCs w:val="22"/>
              </w:rPr>
            </w:pPr>
            <w:r w:rsidRPr="0058055A">
              <w:rPr>
                <w:b/>
                <w:sz w:val="22"/>
                <w:szCs w:val="22"/>
              </w:rPr>
              <w:t xml:space="preserve">Strengthen Human Resources for Health (HRH) Management: </w:t>
            </w:r>
            <w:r w:rsidRPr="0058055A">
              <w:rPr>
                <w:sz w:val="22"/>
                <w:szCs w:val="22"/>
              </w:rPr>
              <w:t xml:space="preserve">Provide support to comprehensively strengthen HRH management at all levels. This includes technical assistance to pre-service institutions, </w:t>
            </w:r>
            <w:r w:rsidR="00A95769">
              <w:rPr>
                <w:sz w:val="22"/>
                <w:szCs w:val="22"/>
              </w:rPr>
              <w:t xml:space="preserve">technical </w:t>
            </w:r>
            <w:r w:rsidRPr="0058055A">
              <w:rPr>
                <w:sz w:val="22"/>
                <w:szCs w:val="22"/>
              </w:rPr>
              <w:t>support for the MOHSW training division and service units, administering scholarships, and supporting the institutionalization of performance-based management strategies.</w:t>
            </w:r>
          </w:p>
        </w:tc>
        <w:tc>
          <w:tcPr>
            <w:tcW w:w="4230" w:type="dxa"/>
            <w:vMerge/>
            <w:tcBorders>
              <w:left w:val="nil"/>
              <w:right w:val="single" w:sz="4" w:space="0" w:color="auto"/>
            </w:tcBorders>
            <w:shd w:val="clear" w:color="auto" w:fill="auto"/>
            <w:noWrap/>
          </w:tcPr>
          <w:p w:rsidR="0037670C" w:rsidRPr="0058055A" w:rsidRDefault="0037670C" w:rsidP="00A13F14">
            <w:pPr>
              <w:rPr>
                <w:b/>
                <w:color w:val="000000"/>
                <w:sz w:val="22"/>
                <w:szCs w:val="22"/>
              </w:rPr>
            </w:pPr>
          </w:p>
        </w:tc>
      </w:tr>
      <w:tr w:rsidR="0037670C" w:rsidRPr="0058055A" w:rsidTr="005F66CC">
        <w:trPr>
          <w:trHeight w:val="359"/>
        </w:trPr>
        <w:tc>
          <w:tcPr>
            <w:tcW w:w="656" w:type="dxa"/>
            <w:tcBorders>
              <w:top w:val="nil"/>
              <w:left w:val="nil"/>
              <w:bottom w:val="nil"/>
            </w:tcBorders>
            <w:shd w:val="clear" w:color="auto" w:fill="auto"/>
            <w:noWrap/>
          </w:tcPr>
          <w:p w:rsidR="0037670C" w:rsidRPr="0058055A" w:rsidRDefault="0037670C" w:rsidP="00A13F14">
            <w:pPr>
              <w:rPr>
                <w:color w:val="000000"/>
                <w:sz w:val="22"/>
                <w:szCs w:val="22"/>
              </w:rPr>
            </w:pPr>
          </w:p>
        </w:tc>
        <w:tc>
          <w:tcPr>
            <w:tcW w:w="4489" w:type="dxa"/>
            <w:vMerge/>
            <w:tcBorders>
              <w:left w:val="single" w:sz="4" w:space="0" w:color="auto"/>
              <w:bottom w:val="single" w:sz="4" w:space="0" w:color="auto"/>
              <w:right w:val="single" w:sz="4" w:space="0" w:color="auto"/>
            </w:tcBorders>
            <w:shd w:val="clear" w:color="auto" w:fill="auto"/>
          </w:tcPr>
          <w:p w:rsidR="0037670C" w:rsidRPr="0058055A" w:rsidRDefault="0037670C" w:rsidP="00A13F14">
            <w:pPr>
              <w:tabs>
                <w:tab w:val="left" w:pos="-1512"/>
                <w:tab w:val="left" w:pos="-1152"/>
                <w:tab w:val="left" w:pos="-432"/>
                <w:tab w:val="left" w:pos="288"/>
                <w:tab w:val="left" w:pos="1008"/>
                <w:tab w:val="left" w:pos="1548"/>
                <w:tab w:val="left" w:pos="2178"/>
                <w:tab w:val="left" w:pos="2988"/>
                <w:tab w:val="left" w:pos="3888"/>
                <w:tab w:val="left" w:pos="4608"/>
                <w:tab w:val="left" w:pos="4968"/>
                <w:tab w:val="left" w:pos="5148"/>
                <w:tab w:val="left" w:pos="6318"/>
                <w:tab w:val="left" w:pos="6768"/>
                <w:tab w:val="left" w:pos="7488"/>
                <w:tab w:val="left" w:pos="7848"/>
                <w:tab w:val="left" w:pos="8928"/>
              </w:tabs>
              <w:ind w:right="90"/>
              <w:rPr>
                <w:b/>
                <w:sz w:val="22"/>
                <w:szCs w:val="22"/>
              </w:rPr>
            </w:pPr>
          </w:p>
        </w:tc>
        <w:tc>
          <w:tcPr>
            <w:tcW w:w="4230" w:type="dxa"/>
            <w:vMerge/>
            <w:tcBorders>
              <w:left w:val="nil"/>
              <w:right w:val="single" w:sz="4" w:space="0" w:color="auto"/>
            </w:tcBorders>
            <w:shd w:val="clear" w:color="auto" w:fill="auto"/>
            <w:noWrap/>
          </w:tcPr>
          <w:p w:rsidR="0037670C" w:rsidRPr="0058055A" w:rsidRDefault="0037670C" w:rsidP="00A13F14">
            <w:pPr>
              <w:rPr>
                <w:b/>
                <w:color w:val="000000"/>
                <w:sz w:val="22"/>
                <w:szCs w:val="22"/>
              </w:rPr>
            </w:pPr>
          </w:p>
        </w:tc>
      </w:tr>
      <w:tr w:rsidR="0008059F" w:rsidRPr="0058055A" w:rsidTr="005F66CC">
        <w:trPr>
          <w:trHeight w:val="359"/>
        </w:trPr>
        <w:tc>
          <w:tcPr>
            <w:tcW w:w="656" w:type="dxa"/>
            <w:tcBorders>
              <w:top w:val="nil"/>
              <w:left w:val="nil"/>
              <w:bottom w:val="nil"/>
            </w:tcBorders>
            <w:shd w:val="clear" w:color="auto" w:fill="auto"/>
            <w:noWrap/>
          </w:tcPr>
          <w:p w:rsidR="0008059F" w:rsidRPr="0058055A" w:rsidRDefault="0008059F" w:rsidP="00A13F14">
            <w:pPr>
              <w:rPr>
                <w:color w:val="000000"/>
                <w:sz w:val="22"/>
                <w:szCs w:val="22"/>
              </w:rPr>
            </w:pPr>
          </w:p>
        </w:tc>
        <w:tc>
          <w:tcPr>
            <w:tcW w:w="4489" w:type="dxa"/>
            <w:tcBorders>
              <w:top w:val="single" w:sz="4" w:space="0" w:color="auto"/>
              <w:left w:val="single" w:sz="4" w:space="0" w:color="auto"/>
              <w:bottom w:val="single" w:sz="4" w:space="0" w:color="auto"/>
              <w:right w:val="single" w:sz="4" w:space="0" w:color="auto"/>
            </w:tcBorders>
            <w:shd w:val="clear" w:color="auto" w:fill="auto"/>
          </w:tcPr>
          <w:p w:rsidR="0008059F" w:rsidRPr="0058055A" w:rsidRDefault="0008059F" w:rsidP="00A13F14">
            <w:pPr>
              <w:tabs>
                <w:tab w:val="left" w:pos="-1512"/>
                <w:tab w:val="left" w:pos="-1152"/>
                <w:tab w:val="left" w:pos="-432"/>
                <w:tab w:val="left" w:pos="288"/>
                <w:tab w:val="left" w:pos="1008"/>
                <w:tab w:val="left" w:pos="1548"/>
                <w:tab w:val="left" w:pos="2178"/>
                <w:tab w:val="left" w:pos="2988"/>
                <w:tab w:val="left" w:pos="3888"/>
                <w:tab w:val="left" w:pos="4608"/>
                <w:tab w:val="left" w:pos="4968"/>
                <w:tab w:val="left" w:pos="5148"/>
                <w:tab w:val="left" w:pos="6318"/>
                <w:tab w:val="left" w:pos="6768"/>
                <w:tab w:val="left" w:pos="7488"/>
                <w:tab w:val="left" w:pos="7848"/>
                <w:tab w:val="left" w:pos="8928"/>
              </w:tabs>
              <w:ind w:right="90"/>
              <w:rPr>
                <w:b/>
                <w:sz w:val="22"/>
                <w:szCs w:val="22"/>
              </w:rPr>
            </w:pPr>
            <w:r w:rsidRPr="0058055A">
              <w:rPr>
                <w:b/>
                <w:sz w:val="22"/>
                <w:szCs w:val="22"/>
              </w:rPr>
              <w:t xml:space="preserve">Increase financial sustainability of services: </w:t>
            </w:r>
            <w:r w:rsidRPr="0058055A">
              <w:rPr>
                <w:sz w:val="22"/>
                <w:szCs w:val="22"/>
              </w:rPr>
              <w:t>Support initiatives to improve healthcare financing and sustainability of services through TA and capacity building for financial oversight, planning, and management functions, at both central and county levels. Provide support for management approaches that focus on results through performance-based financing for contracting services. Provide TA to MOHSW to manage the transition from free health care to affordable user-fees for select services through evidence-based approaches and pilot activities that explore the feasibility of financing options.</w:t>
            </w:r>
          </w:p>
        </w:tc>
        <w:tc>
          <w:tcPr>
            <w:tcW w:w="4230" w:type="dxa"/>
            <w:vMerge/>
            <w:tcBorders>
              <w:left w:val="nil"/>
              <w:bottom w:val="single" w:sz="4" w:space="0" w:color="auto"/>
              <w:right w:val="single" w:sz="4" w:space="0" w:color="auto"/>
            </w:tcBorders>
            <w:shd w:val="clear" w:color="auto" w:fill="auto"/>
            <w:noWrap/>
          </w:tcPr>
          <w:p w:rsidR="0008059F" w:rsidRPr="0058055A" w:rsidRDefault="0008059F" w:rsidP="00A13F14">
            <w:pPr>
              <w:rPr>
                <w:b/>
                <w:color w:val="000000"/>
                <w:sz w:val="22"/>
                <w:szCs w:val="22"/>
              </w:rPr>
            </w:pPr>
          </w:p>
        </w:tc>
      </w:tr>
    </w:tbl>
    <w:p w:rsidR="00467863" w:rsidRDefault="00467863" w:rsidP="008056B3"/>
    <w:p w:rsidR="005F66CC" w:rsidRPr="005F66CC" w:rsidRDefault="005F66CC" w:rsidP="008056B3">
      <w:pPr>
        <w:rPr>
          <w:b/>
          <w:sz w:val="22"/>
          <w:szCs w:val="22"/>
        </w:rPr>
      </w:pPr>
      <w:r w:rsidRPr="005F66CC">
        <w:rPr>
          <w:b/>
          <w:sz w:val="22"/>
          <w:szCs w:val="22"/>
        </w:rPr>
        <w:lastRenderedPageBreak/>
        <w:t>Negative Determination</w:t>
      </w:r>
    </w:p>
    <w:p w:rsidR="005F66CC" w:rsidRPr="005F66CC" w:rsidRDefault="005F66CC" w:rsidP="008056B3">
      <w:pPr>
        <w:rPr>
          <w:sz w:val="22"/>
          <w:szCs w:val="22"/>
        </w:rPr>
      </w:pPr>
    </w:p>
    <w:p w:rsidR="00967C07" w:rsidRDefault="00967C07" w:rsidP="008056B3">
      <w:pPr>
        <w:rPr>
          <w:sz w:val="22"/>
          <w:szCs w:val="22"/>
        </w:rPr>
      </w:pPr>
      <w:r w:rsidRPr="00523DAC">
        <w:rPr>
          <w:sz w:val="22"/>
          <w:szCs w:val="22"/>
        </w:rPr>
        <w:t>While no potentially adverse environmental impacts are directly associated with</w:t>
      </w:r>
      <w:r>
        <w:rPr>
          <w:sz w:val="22"/>
          <w:szCs w:val="22"/>
        </w:rPr>
        <w:t xml:space="preserve"> technical assistance for improved supply chain management, due to the weakness of the Liberian EPA currently, the resultant enabling for an increased supply and management of pharmaceutical products requires due diligence for appropriate labeling and storage. Therefore, a </w:t>
      </w:r>
      <w:r w:rsidRPr="00A25CDB">
        <w:rPr>
          <w:b/>
          <w:color w:val="000000"/>
          <w:sz w:val="22"/>
          <w:szCs w:val="22"/>
        </w:rPr>
        <w:t xml:space="preserve">Negative Determination </w:t>
      </w:r>
      <w:r>
        <w:rPr>
          <w:color w:val="000000"/>
          <w:sz w:val="22"/>
          <w:szCs w:val="22"/>
        </w:rPr>
        <w:t xml:space="preserve">is recommended </w:t>
      </w:r>
      <w:r w:rsidRPr="00A25CDB">
        <w:rPr>
          <w:color w:val="000000"/>
          <w:sz w:val="22"/>
          <w:szCs w:val="22"/>
        </w:rPr>
        <w:t xml:space="preserve">pursuant to §216.3(c)(2)(iii) </w:t>
      </w:r>
      <w:r w:rsidRPr="00A25CDB">
        <w:rPr>
          <w:sz w:val="22"/>
          <w:szCs w:val="22"/>
        </w:rPr>
        <w:t xml:space="preserve">on the </w:t>
      </w:r>
      <w:r w:rsidRPr="00A25CDB">
        <w:rPr>
          <w:b/>
          <w:sz w:val="22"/>
          <w:szCs w:val="22"/>
        </w:rPr>
        <w:t xml:space="preserve">condition </w:t>
      </w:r>
      <w:r w:rsidRPr="00A25CDB">
        <w:rPr>
          <w:sz w:val="22"/>
          <w:szCs w:val="22"/>
        </w:rPr>
        <w:t>that</w:t>
      </w:r>
      <w:r>
        <w:rPr>
          <w:b/>
          <w:sz w:val="22"/>
          <w:szCs w:val="22"/>
        </w:rPr>
        <w:t xml:space="preserve"> </w:t>
      </w:r>
      <w:r>
        <w:rPr>
          <w:sz w:val="22"/>
          <w:szCs w:val="22"/>
        </w:rPr>
        <w:t>due diligence is followed in drug labeling and storage for purposes of checking for expired or out-of-date drugs</w:t>
      </w:r>
    </w:p>
    <w:p w:rsidR="00967C07" w:rsidRDefault="00967C07" w:rsidP="008056B3"/>
    <w:tbl>
      <w:tblPr>
        <w:tblW w:w="9375" w:type="dxa"/>
        <w:tblInd w:w="93" w:type="dxa"/>
        <w:tblLook w:val="04A0" w:firstRow="1" w:lastRow="0" w:firstColumn="1" w:lastColumn="0" w:noHBand="0" w:noVBand="1"/>
      </w:tblPr>
      <w:tblGrid>
        <w:gridCol w:w="656"/>
        <w:gridCol w:w="4849"/>
        <w:gridCol w:w="3870"/>
      </w:tblGrid>
      <w:tr w:rsidR="00967C07" w:rsidRPr="00E90738" w:rsidTr="00967C07">
        <w:trPr>
          <w:trHeight w:val="297"/>
          <w:tblHeader/>
        </w:trPr>
        <w:tc>
          <w:tcPr>
            <w:tcW w:w="555" w:type="dxa"/>
            <w:tcBorders>
              <w:left w:val="nil"/>
              <w:bottom w:val="single" w:sz="4" w:space="0" w:color="auto"/>
            </w:tcBorders>
            <w:shd w:val="clear" w:color="auto" w:fill="auto"/>
            <w:noWrap/>
            <w:vAlign w:val="center"/>
          </w:tcPr>
          <w:p w:rsidR="00967C07" w:rsidRPr="00EF46E5" w:rsidRDefault="00967C07" w:rsidP="00591C91">
            <w:pPr>
              <w:rPr>
                <w:b/>
                <w:color w:val="000000"/>
                <w:sz w:val="22"/>
                <w:szCs w:val="22"/>
              </w:rPr>
            </w:pPr>
            <w:r>
              <w:rPr>
                <w:b/>
                <w:color w:val="000000"/>
                <w:sz w:val="22"/>
                <w:szCs w:val="22"/>
              </w:rPr>
              <w:t>3.6.1</w:t>
            </w:r>
          </w:p>
        </w:tc>
        <w:tc>
          <w:tcPr>
            <w:tcW w:w="8820" w:type="dxa"/>
            <w:gridSpan w:val="2"/>
            <w:tcBorders>
              <w:bottom w:val="single" w:sz="4" w:space="0" w:color="auto"/>
            </w:tcBorders>
            <w:shd w:val="clear" w:color="auto" w:fill="auto"/>
            <w:vAlign w:val="center"/>
          </w:tcPr>
          <w:p w:rsidR="00967C07" w:rsidRPr="00E90738" w:rsidRDefault="00967C07" w:rsidP="00591C91">
            <w:pPr>
              <w:rPr>
                <w:b/>
                <w:color w:val="000000"/>
                <w:sz w:val="22"/>
                <w:szCs w:val="22"/>
              </w:rPr>
            </w:pPr>
            <w:r w:rsidRPr="00EB7EDC">
              <w:rPr>
                <w:b/>
                <w:sz w:val="22"/>
                <w:szCs w:val="22"/>
              </w:rPr>
              <w:t xml:space="preserve">Technical Assistance for </w:t>
            </w:r>
            <w:r>
              <w:rPr>
                <w:b/>
                <w:sz w:val="22"/>
                <w:szCs w:val="22"/>
              </w:rPr>
              <w:t>Improved Supply Chain Management</w:t>
            </w:r>
          </w:p>
        </w:tc>
      </w:tr>
      <w:tr w:rsidR="00967C07" w:rsidRPr="00E90738" w:rsidTr="00591C91">
        <w:trPr>
          <w:trHeight w:val="450"/>
          <w:tblHeader/>
        </w:trPr>
        <w:tc>
          <w:tcPr>
            <w:tcW w:w="555" w:type="dxa"/>
            <w:tcBorders>
              <w:left w:val="nil"/>
              <w:bottom w:val="single" w:sz="4" w:space="0" w:color="auto"/>
            </w:tcBorders>
            <w:shd w:val="clear" w:color="auto" w:fill="8DB3E2" w:themeFill="text2" w:themeFillTint="66"/>
            <w:noWrap/>
            <w:vAlign w:val="center"/>
          </w:tcPr>
          <w:p w:rsidR="00967C07" w:rsidRPr="00E90738" w:rsidRDefault="00967C07" w:rsidP="00591C91">
            <w:pPr>
              <w:rPr>
                <w:color w:val="000000"/>
                <w:sz w:val="22"/>
                <w:szCs w:val="22"/>
              </w:rPr>
            </w:pPr>
          </w:p>
        </w:tc>
        <w:tc>
          <w:tcPr>
            <w:tcW w:w="4950" w:type="dxa"/>
            <w:tcBorders>
              <w:bottom w:val="single" w:sz="4" w:space="0" w:color="auto"/>
            </w:tcBorders>
            <w:shd w:val="clear" w:color="auto" w:fill="8DB3E2" w:themeFill="text2" w:themeFillTint="66"/>
            <w:vAlign w:val="center"/>
          </w:tcPr>
          <w:p w:rsidR="00967C07" w:rsidRPr="00E90738" w:rsidRDefault="00967C07" w:rsidP="00591C91">
            <w:pPr>
              <w:rPr>
                <w:b/>
                <w:color w:val="000000"/>
                <w:sz w:val="22"/>
                <w:szCs w:val="22"/>
              </w:rPr>
            </w:pPr>
            <w:r w:rsidRPr="00E90738">
              <w:rPr>
                <w:b/>
                <w:color w:val="000000"/>
                <w:sz w:val="22"/>
                <w:szCs w:val="22"/>
              </w:rPr>
              <w:t>Activities</w:t>
            </w:r>
          </w:p>
        </w:tc>
        <w:tc>
          <w:tcPr>
            <w:tcW w:w="3870" w:type="dxa"/>
            <w:tcBorders>
              <w:bottom w:val="single" w:sz="4" w:space="0" w:color="auto"/>
            </w:tcBorders>
            <w:shd w:val="clear" w:color="auto" w:fill="8DB3E2" w:themeFill="text2" w:themeFillTint="66"/>
            <w:vAlign w:val="center"/>
          </w:tcPr>
          <w:p w:rsidR="00967C07" w:rsidRPr="00E90738" w:rsidRDefault="00967C07" w:rsidP="00591C91">
            <w:pPr>
              <w:rPr>
                <w:b/>
                <w:color w:val="000000"/>
                <w:sz w:val="22"/>
                <w:szCs w:val="22"/>
              </w:rPr>
            </w:pPr>
            <w:r w:rsidRPr="00E90738">
              <w:rPr>
                <w:b/>
                <w:color w:val="000000"/>
                <w:sz w:val="22"/>
                <w:szCs w:val="22"/>
              </w:rPr>
              <w:t>Recommended Determination</w:t>
            </w:r>
          </w:p>
        </w:tc>
      </w:tr>
      <w:tr w:rsidR="00967C07" w:rsidRPr="00E90738" w:rsidTr="00591C91">
        <w:trPr>
          <w:trHeight w:val="359"/>
        </w:trPr>
        <w:tc>
          <w:tcPr>
            <w:tcW w:w="555" w:type="dxa"/>
            <w:tcBorders>
              <w:top w:val="nil"/>
              <w:left w:val="nil"/>
              <w:bottom w:val="nil"/>
            </w:tcBorders>
            <w:shd w:val="clear" w:color="auto" w:fill="auto"/>
            <w:noWrap/>
          </w:tcPr>
          <w:p w:rsidR="00967C07" w:rsidRPr="00E90738" w:rsidRDefault="00967C07" w:rsidP="00591C91">
            <w:pPr>
              <w:rPr>
                <w:color w:val="000000"/>
                <w:sz w:val="22"/>
                <w:szCs w:val="22"/>
              </w:rPr>
            </w:pPr>
          </w:p>
        </w:tc>
        <w:tc>
          <w:tcPr>
            <w:tcW w:w="4950" w:type="dxa"/>
            <w:vMerge w:val="restart"/>
            <w:tcBorders>
              <w:top w:val="single" w:sz="4" w:space="0" w:color="auto"/>
              <w:left w:val="single" w:sz="4" w:space="0" w:color="auto"/>
              <w:right w:val="single" w:sz="4" w:space="0" w:color="auto"/>
            </w:tcBorders>
            <w:shd w:val="clear" w:color="auto" w:fill="auto"/>
          </w:tcPr>
          <w:p w:rsidR="00967C07" w:rsidRPr="00EB7EDC" w:rsidRDefault="00967C07" w:rsidP="00591C91">
            <w:pPr>
              <w:tabs>
                <w:tab w:val="left" w:pos="-1512"/>
                <w:tab w:val="left" w:pos="-1152"/>
                <w:tab w:val="left" w:pos="-432"/>
                <w:tab w:val="left" w:pos="288"/>
                <w:tab w:val="left" w:pos="1008"/>
                <w:tab w:val="left" w:pos="1548"/>
                <w:tab w:val="left" w:pos="2178"/>
                <w:tab w:val="left" w:pos="2988"/>
                <w:tab w:val="left" w:pos="3888"/>
                <w:tab w:val="left" w:pos="4608"/>
                <w:tab w:val="left" w:pos="4968"/>
                <w:tab w:val="left" w:pos="5148"/>
                <w:tab w:val="left" w:pos="6318"/>
                <w:tab w:val="left" w:pos="6768"/>
                <w:tab w:val="left" w:pos="7488"/>
                <w:tab w:val="left" w:pos="7848"/>
                <w:tab w:val="left" w:pos="8928"/>
              </w:tabs>
              <w:ind w:right="90"/>
              <w:rPr>
                <w:b/>
                <w:sz w:val="22"/>
                <w:szCs w:val="22"/>
              </w:rPr>
            </w:pPr>
            <w:r w:rsidRPr="00EB7EDC">
              <w:rPr>
                <w:b/>
                <w:sz w:val="22"/>
                <w:szCs w:val="22"/>
              </w:rPr>
              <w:t xml:space="preserve">Improve supply chain management: </w:t>
            </w:r>
            <w:r w:rsidRPr="006000E9">
              <w:rPr>
                <w:sz w:val="22"/>
                <w:szCs w:val="22"/>
              </w:rPr>
              <w:t>Provide comprehensive support</w:t>
            </w:r>
            <w:r w:rsidRPr="006000E9">
              <w:rPr>
                <w:b/>
                <w:sz w:val="22"/>
                <w:szCs w:val="22"/>
              </w:rPr>
              <w:t xml:space="preserve"> </w:t>
            </w:r>
            <w:r w:rsidRPr="006000E9">
              <w:rPr>
                <w:sz w:val="22"/>
                <w:szCs w:val="22"/>
              </w:rPr>
              <w:t>through dedicated TA to the CHSWTs, National Drug Service (NDS), and Supply Chain Management Unit (SCMU) at central and county levels</w:t>
            </w:r>
            <w:r w:rsidRPr="006000E9">
              <w:rPr>
                <w:b/>
                <w:sz w:val="22"/>
                <w:szCs w:val="22"/>
              </w:rPr>
              <w:t xml:space="preserve"> </w:t>
            </w:r>
            <w:r w:rsidRPr="006000E9">
              <w:rPr>
                <w:sz w:val="22"/>
                <w:szCs w:val="22"/>
              </w:rPr>
              <w:t>to strengthen supply chain management, reduce the frequency of stock-outs of essential medicines and supplies, and increase transparency and accountability within the system</w:t>
            </w:r>
          </w:p>
        </w:tc>
        <w:tc>
          <w:tcPr>
            <w:tcW w:w="3870" w:type="dxa"/>
            <w:vMerge w:val="restart"/>
            <w:tcBorders>
              <w:left w:val="nil"/>
              <w:right w:val="single" w:sz="4" w:space="0" w:color="auto"/>
            </w:tcBorders>
            <w:shd w:val="clear" w:color="auto" w:fill="auto"/>
            <w:noWrap/>
          </w:tcPr>
          <w:p w:rsidR="00967C07" w:rsidRPr="00A25CDB" w:rsidRDefault="00967C07" w:rsidP="00591C91">
            <w:pPr>
              <w:rPr>
                <w:color w:val="000000"/>
                <w:sz w:val="22"/>
                <w:szCs w:val="22"/>
              </w:rPr>
            </w:pPr>
            <w:r w:rsidRPr="00A25CDB">
              <w:rPr>
                <w:b/>
                <w:color w:val="000000"/>
                <w:sz w:val="22"/>
                <w:szCs w:val="22"/>
              </w:rPr>
              <w:t xml:space="preserve">Negative Determination </w:t>
            </w:r>
            <w:r w:rsidRPr="00A25CDB">
              <w:rPr>
                <w:color w:val="000000"/>
                <w:sz w:val="22"/>
                <w:szCs w:val="22"/>
              </w:rPr>
              <w:t xml:space="preserve">pursuant to </w:t>
            </w:r>
          </w:p>
          <w:p w:rsidR="00967C07" w:rsidRPr="00A25CDB" w:rsidRDefault="00967C07" w:rsidP="00591C91">
            <w:pPr>
              <w:rPr>
                <w:color w:val="000000"/>
                <w:sz w:val="22"/>
                <w:szCs w:val="22"/>
              </w:rPr>
            </w:pPr>
            <w:r w:rsidRPr="00A25CDB">
              <w:rPr>
                <w:color w:val="000000"/>
                <w:sz w:val="22"/>
                <w:szCs w:val="22"/>
              </w:rPr>
              <w:t xml:space="preserve">§216.3(c)(2)(iii) </w:t>
            </w:r>
            <w:r w:rsidRPr="00A25CDB">
              <w:rPr>
                <w:sz w:val="22"/>
                <w:szCs w:val="22"/>
              </w:rPr>
              <w:t xml:space="preserve">is recommended for this component subject on the </w:t>
            </w:r>
            <w:r w:rsidRPr="00A25CDB">
              <w:rPr>
                <w:b/>
                <w:sz w:val="22"/>
                <w:szCs w:val="22"/>
              </w:rPr>
              <w:t xml:space="preserve">condition </w:t>
            </w:r>
            <w:r w:rsidRPr="00A25CDB">
              <w:rPr>
                <w:sz w:val="22"/>
                <w:szCs w:val="22"/>
              </w:rPr>
              <w:t>that</w:t>
            </w:r>
            <w:r>
              <w:rPr>
                <w:sz w:val="22"/>
                <w:szCs w:val="22"/>
              </w:rPr>
              <w:t xml:space="preserve"> due diligence is followed in drug labeling and storage for purposes of checking for expired or out-of-date drugs</w:t>
            </w:r>
          </w:p>
          <w:p w:rsidR="00967C07" w:rsidRPr="00E90738" w:rsidRDefault="00967C07" w:rsidP="00591C91">
            <w:pPr>
              <w:rPr>
                <w:b/>
                <w:color w:val="000000"/>
                <w:sz w:val="22"/>
                <w:szCs w:val="22"/>
              </w:rPr>
            </w:pPr>
          </w:p>
        </w:tc>
      </w:tr>
      <w:tr w:rsidR="00967C07" w:rsidRPr="00E90738" w:rsidTr="00591C91">
        <w:trPr>
          <w:trHeight w:val="359"/>
        </w:trPr>
        <w:tc>
          <w:tcPr>
            <w:tcW w:w="555" w:type="dxa"/>
            <w:tcBorders>
              <w:top w:val="nil"/>
              <w:left w:val="nil"/>
              <w:bottom w:val="nil"/>
            </w:tcBorders>
            <w:shd w:val="clear" w:color="auto" w:fill="auto"/>
            <w:noWrap/>
          </w:tcPr>
          <w:p w:rsidR="00967C07" w:rsidRPr="00E90738" w:rsidRDefault="00967C07" w:rsidP="00591C91">
            <w:pPr>
              <w:rPr>
                <w:color w:val="000000"/>
                <w:sz w:val="22"/>
                <w:szCs w:val="22"/>
              </w:rPr>
            </w:pPr>
          </w:p>
        </w:tc>
        <w:tc>
          <w:tcPr>
            <w:tcW w:w="4950" w:type="dxa"/>
            <w:vMerge/>
            <w:tcBorders>
              <w:left w:val="single" w:sz="4" w:space="0" w:color="auto"/>
              <w:bottom w:val="single" w:sz="4" w:space="0" w:color="auto"/>
              <w:right w:val="single" w:sz="4" w:space="0" w:color="auto"/>
            </w:tcBorders>
            <w:shd w:val="clear" w:color="auto" w:fill="auto"/>
          </w:tcPr>
          <w:p w:rsidR="00967C07" w:rsidRPr="00EB7EDC" w:rsidRDefault="00967C07" w:rsidP="00591C91">
            <w:pPr>
              <w:tabs>
                <w:tab w:val="left" w:pos="-1512"/>
                <w:tab w:val="left" w:pos="-1152"/>
                <w:tab w:val="left" w:pos="-432"/>
                <w:tab w:val="left" w:pos="288"/>
                <w:tab w:val="left" w:pos="1008"/>
                <w:tab w:val="left" w:pos="1548"/>
                <w:tab w:val="left" w:pos="2178"/>
                <w:tab w:val="left" w:pos="2988"/>
                <w:tab w:val="left" w:pos="3888"/>
                <w:tab w:val="left" w:pos="4608"/>
                <w:tab w:val="left" w:pos="4968"/>
                <w:tab w:val="left" w:pos="5148"/>
                <w:tab w:val="left" w:pos="6318"/>
                <w:tab w:val="left" w:pos="6768"/>
                <w:tab w:val="left" w:pos="7488"/>
                <w:tab w:val="left" w:pos="7848"/>
                <w:tab w:val="left" w:pos="8928"/>
              </w:tabs>
              <w:ind w:right="90"/>
              <w:rPr>
                <w:b/>
                <w:sz w:val="22"/>
                <w:szCs w:val="22"/>
              </w:rPr>
            </w:pPr>
          </w:p>
        </w:tc>
        <w:tc>
          <w:tcPr>
            <w:tcW w:w="3870" w:type="dxa"/>
            <w:vMerge/>
            <w:tcBorders>
              <w:left w:val="nil"/>
              <w:bottom w:val="single" w:sz="4" w:space="0" w:color="auto"/>
              <w:right w:val="single" w:sz="4" w:space="0" w:color="auto"/>
            </w:tcBorders>
            <w:shd w:val="clear" w:color="auto" w:fill="auto"/>
            <w:noWrap/>
          </w:tcPr>
          <w:p w:rsidR="00967C07" w:rsidRPr="00E90738" w:rsidRDefault="00967C07" w:rsidP="00591C91">
            <w:pPr>
              <w:rPr>
                <w:b/>
                <w:color w:val="000000"/>
                <w:sz w:val="22"/>
                <w:szCs w:val="22"/>
              </w:rPr>
            </w:pPr>
          </w:p>
        </w:tc>
      </w:tr>
    </w:tbl>
    <w:p w:rsidR="00967C07" w:rsidRDefault="00967C07" w:rsidP="008056B3"/>
    <w:p w:rsidR="00FD4F39" w:rsidRDefault="00FD4F39" w:rsidP="008056B3">
      <w:r>
        <w:rPr>
          <w:b/>
          <w:sz w:val="22"/>
          <w:szCs w:val="22"/>
        </w:rPr>
        <w:t>3.7</w:t>
      </w:r>
      <w:r>
        <w:rPr>
          <w:b/>
          <w:sz w:val="22"/>
          <w:szCs w:val="22"/>
        </w:rPr>
        <w:tab/>
      </w:r>
      <w:r w:rsidRPr="00EB7EDC">
        <w:rPr>
          <w:b/>
          <w:sz w:val="22"/>
          <w:szCs w:val="22"/>
        </w:rPr>
        <w:t>Program Monitoring, Learning, Assessment, and Evaluation Activities</w:t>
      </w:r>
    </w:p>
    <w:p w:rsidR="008056B3" w:rsidRDefault="008056B3" w:rsidP="008056B3"/>
    <w:p w:rsidR="00994243" w:rsidRDefault="00994243" w:rsidP="008056B3">
      <w:pPr>
        <w:rPr>
          <w:bCs/>
          <w:sz w:val="22"/>
          <w:szCs w:val="22"/>
        </w:rPr>
      </w:pPr>
      <w:r>
        <w:rPr>
          <w:bCs/>
          <w:sz w:val="22"/>
          <w:szCs w:val="22"/>
        </w:rPr>
        <w:t xml:space="preserve">Program monitoring, learning, assessment, and evaluation activities present no </w:t>
      </w:r>
      <w:r>
        <w:rPr>
          <w:b/>
          <w:bCs/>
          <w:sz w:val="22"/>
          <w:szCs w:val="22"/>
        </w:rPr>
        <w:t>potential adverse impacts</w:t>
      </w:r>
      <w:r>
        <w:rPr>
          <w:bCs/>
          <w:sz w:val="22"/>
          <w:szCs w:val="22"/>
        </w:rPr>
        <w:t xml:space="preserve"> to the environment as long as data collection does not include biological specimens or other bio-medical or hazardous waste.</w:t>
      </w:r>
    </w:p>
    <w:p w:rsidR="00994243" w:rsidRDefault="00994243" w:rsidP="008056B3"/>
    <w:p w:rsidR="003C7F88" w:rsidRDefault="00FD4F39" w:rsidP="003C7F88">
      <w:pPr>
        <w:rPr>
          <w:color w:val="000000"/>
          <w:sz w:val="22"/>
          <w:szCs w:val="22"/>
        </w:rPr>
      </w:pPr>
      <w:r w:rsidRPr="00FD4F39">
        <w:rPr>
          <w:sz w:val="22"/>
          <w:szCs w:val="22"/>
        </w:rPr>
        <w:t xml:space="preserve">The various activities designed to support </w:t>
      </w:r>
      <w:r>
        <w:rPr>
          <w:sz w:val="22"/>
          <w:szCs w:val="22"/>
        </w:rPr>
        <w:t>improved access and utilization of data, including service provision mapping, health management information system technical assistance,</w:t>
      </w:r>
      <w:r w:rsidR="003C7F88">
        <w:rPr>
          <w:sz w:val="22"/>
          <w:szCs w:val="22"/>
        </w:rPr>
        <w:t xml:space="preserve"> demographic and health survey planning and completion, as well as additional quantitative and qualitative data collection, analysis, and utilization</w:t>
      </w:r>
      <w:r>
        <w:rPr>
          <w:sz w:val="22"/>
          <w:szCs w:val="22"/>
        </w:rPr>
        <w:t xml:space="preserve"> </w:t>
      </w:r>
      <w:r w:rsidR="003C7F88">
        <w:rPr>
          <w:sz w:val="22"/>
          <w:szCs w:val="22"/>
        </w:rPr>
        <w:t xml:space="preserve">for program learning and strategic planning </w:t>
      </w:r>
      <w:r w:rsidRPr="00FD4F39">
        <w:rPr>
          <w:sz w:val="22"/>
          <w:szCs w:val="22"/>
        </w:rPr>
        <w:t xml:space="preserve">are recommended for a </w:t>
      </w:r>
      <w:r w:rsidRPr="00FD4F39">
        <w:rPr>
          <w:b/>
          <w:color w:val="000000"/>
          <w:sz w:val="22"/>
          <w:szCs w:val="22"/>
        </w:rPr>
        <w:t>Categorical Exclusion</w:t>
      </w:r>
      <w:r w:rsidRPr="00FD4F39">
        <w:rPr>
          <w:color w:val="000000"/>
          <w:sz w:val="22"/>
          <w:szCs w:val="22"/>
        </w:rPr>
        <w:t>, as per CFR §216.2(c)(1)</w:t>
      </w:r>
      <w:r w:rsidRPr="00FD4F39">
        <w:rPr>
          <w:sz w:val="22"/>
          <w:szCs w:val="22"/>
        </w:rPr>
        <w:t xml:space="preserve"> (i); the action does not have an effect on the natural or physical environment; </w:t>
      </w:r>
      <w:r w:rsidRPr="00FD4F39">
        <w:rPr>
          <w:color w:val="000000"/>
          <w:sz w:val="22"/>
          <w:szCs w:val="22"/>
        </w:rPr>
        <w:t>and CFR §216.2(c)(2) (</w:t>
      </w:r>
      <w:r>
        <w:rPr>
          <w:color w:val="000000"/>
          <w:sz w:val="22"/>
          <w:szCs w:val="22"/>
        </w:rPr>
        <w:t>xiv);</w:t>
      </w:r>
      <w:r w:rsidRPr="00FD4F39">
        <w:rPr>
          <w:color w:val="000000"/>
          <w:sz w:val="22"/>
          <w:szCs w:val="22"/>
        </w:rPr>
        <w:t xml:space="preserve"> </w:t>
      </w:r>
      <w:r w:rsidR="003C7F88">
        <w:rPr>
          <w:color w:val="000000"/>
          <w:sz w:val="22"/>
          <w:szCs w:val="22"/>
        </w:rPr>
        <w:t>s</w:t>
      </w:r>
      <w:r w:rsidR="003C7F88" w:rsidRPr="006763FF">
        <w:rPr>
          <w:color w:val="000000"/>
          <w:sz w:val="22"/>
          <w:szCs w:val="22"/>
        </w:rPr>
        <w:t>tudies, projects or programs intended to develop the capability of recipient countries to engage in development planning, except to the extent designed to result in activities directly affecting the environment (</w:t>
      </w:r>
      <w:r w:rsidR="003C7F88">
        <w:rPr>
          <w:color w:val="000000"/>
          <w:sz w:val="22"/>
          <w:szCs w:val="22"/>
        </w:rPr>
        <w:t>e.g., disposal of biomedical waste generated as a result of testing, etc.).</w:t>
      </w:r>
    </w:p>
    <w:p w:rsidR="0008059F" w:rsidRDefault="0008059F" w:rsidP="003C7F88">
      <w:pPr>
        <w:rPr>
          <w:color w:val="000000"/>
          <w:sz w:val="22"/>
          <w:szCs w:val="22"/>
        </w:rPr>
      </w:pPr>
    </w:p>
    <w:tbl>
      <w:tblPr>
        <w:tblW w:w="9285" w:type="dxa"/>
        <w:tblInd w:w="93" w:type="dxa"/>
        <w:tblLook w:val="04A0" w:firstRow="1" w:lastRow="0" w:firstColumn="1" w:lastColumn="0" w:noHBand="0" w:noVBand="1"/>
      </w:tblPr>
      <w:tblGrid>
        <w:gridCol w:w="656"/>
        <w:gridCol w:w="4759"/>
        <w:gridCol w:w="3870"/>
      </w:tblGrid>
      <w:tr w:rsidR="0008059F" w:rsidRPr="0058055A" w:rsidTr="0037670C">
        <w:trPr>
          <w:trHeight w:val="270"/>
          <w:tblHeader/>
        </w:trPr>
        <w:tc>
          <w:tcPr>
            <w:tcW w:w="555" w:type="dxa"/>
            <w:tcBorders>
              <w:left w:val="nil"/>
              <w:bottom w:val="single" w:sz="4" w:space="0" w:color="auto"/>
            </w:tcBorders>
            <w:shd w:val="clear" w:color="auto" w:fill="auto"/>
            <w:noWrap/>
            <w:vAlign w:val="center"/>
          </w:tcPr>
          <w:p w:rsidR="0008059F" w:rsidRPr="0058055A" w:rsidRDefault="0008059F" w:rsidP="00A13F14">
            <w:pPr>
              <w:rPr>
                <w:color w:val="000000"/>
                <w:sz w:val="22"/>
                <w:szCs w:val="22"/>
              </w:rPr>
            </w:pPr>
            <w:r>
              <w:rPr>
                <w:b/>
                <w:color w:val="000000"/>
                <w:sz w:val="22"/>
                <w:szCs w:val="22"/>
              </w:rPr>
              <w:t>3.7.1</w:t>
            </w:r>
          </w:p>
        </w:tc>
        <w:tc>
          <w:tcPr>
            <w:tcW w:w="8730" w:type="dxa"/>
            <w:gridSpan w:val="2"/>
            <w:tcBorders>
              <w:bottom w:val="single" w:sz="4" w:space="0" w:color="auto"/>
            </w:tcBorders>
            <w:shd w:val="clear" w:color="auto" w:fill="auto"/>
            <w:vAlign w:val="center"/>
          </w:tcPr>
          <w:p w:rsidR="0008059F" w:rsidRPr="0058055A" w:rsidRDefault="0008059F" w:rsidP="00A13F14">
            <w:pPr>
              <w:rPr>
                <w:b/>
                <w:color w:val="000000"/>
                <w:sz w:val="22"/>
                <w:szCs w:val="22"/>
              </w:rPr>
            </w:pPr>
            <w:r w:rsidRPr="0058055A">
              <w:rPr>
                <w:b/>
                <w:sz w:val="22"/>
                <w:szCs w:val="22"/>
              </w:rPr>
              <w:t>Program Monitoring, Learning, Assessment, and Evaluation Activities</w:t>
            </w:r>
          </w:p>
        </w:tc>
      </w:tr>
      <w:tr w:rsidR="0008059F" w:rsidRPr="0058055A" w:rsidTr="00A13F14">
        <w:trPr>
          <w:trHeight w:val="450"/>
          <w:tblHeader/>
        </w:trPr>
        <w:tc>
          <w:tcPr>
            <w:tcW w:w="555" w:type="dxa"/>
            <w:tcBorders>
              <w:left w:val="nil"/>
              <w:bottom w:val="single" w:sz="4" w:space="0" w:color="auto"/>
            </w:tcBorders>
            <w:shd w:val="clear" w:color="auto" w:fill="8DB3E2" w:themeFill="text2" w:themeFillTint="66"/>
            <w:noWrap/>
            <w:vAlign w:val="center"/>
          </w:tcPr>
          <w:p w:rsidR="0008059F" w:rsidRPr="0058055A" w:rsidRDefault="0008059F" w:rsidP="00A13F14">
            <w:pPr>
              <w:rPr>
                <w:color w:val="000000"/>
                <w:sz w:val="22"/>
                <w:szCs w:val="22"/>
              </w:rPr>
            </w:pPr>
          </w:p>
        </w:tc>
        <w:tc>
          <w:tcPr>
            <w:tcW w:w="4860" w:type="dxa"/>
            <w:tcBorders>
              <w:bottom w:val="single" w:sz="4" w:space="0" w:color="auto"/>
            </w:tcBorders>
            <w:shd w:val="clear" w:color="auto" w:fill="8DB3E2" w:themeFill="text2" w:themeFillTint="66"/>
            <w:vAlign w:val="center"/>
          </w:tcPr>
          <w:p w:rsidR="0008059F" w:rsidRPr="0058055A" w:rsidRDefault="0008059F" w:rsidP="00A13F14">
            <w:pPr>
              <w:rPr>
                <w:b/>
                <w:color w:val="000000"/>
                <w:sz w:val="22"/>
                <w:szCs w:val="22"/>
              </w:rPr>
            </w:pPr>
            <w:r w:rsidRPr="0058055A">
              <w:rPr>
                <w:b/>
                <w:color w:val="000000"/>
                <w:sz w:val="22"/>
                <w:szCs w:val="22"/>
              </w:rPr>
              <w:t>Activities</w:t>
            </w:r>
          </w:p>
        </w:tc>
        <w:tc>
          <w:tcPr>
            <w:tcW w:w="3870" w:type="dxa"/>
            <w:tcBorders>
              <w:bottom w:val="single" w:sz="4" w:space="0" w:color="auto"/>
            </w:tcBorders>
            <w:shd w:val="clear" w:color="auto" w:fill="8DB3E2" w:themeFill="text2" w:themeFillTint="66"/>
            <w:vAlign w:val="center"/>
          </w:tcPr>
          <w:p w:rsidR="0008059F" w:rsidRPr="0058055A" w:rsidRDefault="0008059F" w:rsidP="00A13F14">
            <w:pPr>
              <w:rPr>
                <w:b/>
                <w:color w:val="000000"/>
                <w:sz w:val="22"/>
                <w:szCs w:val="22"/>
              </w:rPr>
            </w:pPr>
            <w:r w:rsidRPr="0058055A">
              <w:rPr>
                <w:b/>
                <w:color w:val="000000"/>
                <w:sz w:val="22"/>
                <w:szCs w:val="22"/>
              </w:rPr>
              <w:t>Recommended Determination</w:t>
            </w:r>
          </w:p>
        </w:tc>
      </w:tr>
      <w:tr w:rsidR="0008059F" w:rsidRPr="0058055A" w:rsidTr="00552869">
        <w:trPr>
          <w:trHeight w:val="890"/>
        </w:trPr>
        <w:tc>
          <w:tcPr>
            <w:tcW w:w="555" w:type="dxa"/>
            <w:tcBorders>
              <w:top w:val="nil"/>
              <w:left w:val="nil"/>
              <w:bottom w:val="nil"/>
            </w:tcBorders>
            <w:shd w:val="clear" w:color="auto" w:fill="auto"/>
            <w:noWrap/>
          </w:tcPr>
          <w:p w:rsidR="0008059F" w:rsidRPr="0058055A" w:rsidRDefault="0008059F" w:rsidP="00A13F14">
            <w:pPr>
              <w:rPr>
                <w:color w:val="000000"/>
                <w:sz w:val="22"/>
                <w:szCs w:val="22"/>
              </w:rPr>
            </w:pP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08059F" w:rsidRPr="0058055A" w:rsidRDefault="0008059F" w:rsidP="00A13F14">
            <w:pPr>
              <w:tabs>
                <w:tab w:val="left" w:pos="-1512"/>
                <w:tab w:val="left" w:pos="-1152"/>
                <w:tab w:val="left" w:pos="-432"/>
                <w:tab w:val="left" w:pos="288"/>
                <w:tab w:val="left" w:pos="1008"/>
                <w:tab w:val="left" w:pos="1548"/>
                <w:tab w:val="left" w:pos="2178"/>
                <w:tab w:val="left" w:pos="2988"/>
                <w:tab w:val="left" w:pos="3888"/>
                <w:tab w:val="left" w:pos="4608"/>
                <w:tab w:val="left" w:pos="4968"/>
                <w:tab w:val="left" w:pos="5148"/>
                <w:tab w:val="left" w:pos="6318"/>
                <w:tab w:val="left" w:pos="6768"/>
                <w:tab w:val="left" w:pos="7488"/>
                <w:tab w:val="left" w:pos="7848"/>
                <w:tab w:val="left" w:pos="8928"/>
              </w:tabs>
              <w:ind w:right="86"/>
              <w:rPr>
                <w:bCs/>
                <w:sz w:val="22"/>
                <w:szCs w:val="22"/>
              </w:rPr>
            </w:pPr>
            <w:r w:rsidRPr="0058055A">
              <w:rPr>
                <w:b/>
                <w:bCs/>
                <w:sz w:val="22"/>
                <w:szCs w:val="22"/>
              </w:rPr>
              <w:t>Support MOHSW and CHSWTs</w:t>
            </w:r>
            <w:r w:rsidRPr="0058055A">
              <w:rPr>
                <w:bCs/>
                <w:sz w:val="22"/>
                <w:szCs w:val="22"/>
              </w:rPr>
              <w:t xml:space="preserve"> to map CHVs, NGOs, CSOs and services across all communities and districts</w:t>
            </w:r>
          </w:p>
        </w:tc>
        <w:tc>
          <w:tcPr>
            <w:tcW w:w="3870" w:type="dxa"/>
            <w:vMerge w:val="restart"/>
            <w:tcBorders>
              <w:top w:val="single" w:sz="4" w:space="0" w:color="auto"/>
              <w:left w:val="nil"/>
              <w:right w:val="single" w:sz="4" w:space="0" w:color="auto"/>
            </w:tcBorders>
            <w:shd w:val="clear" w:color="auto" w:fill="auto"/>
            <w:noWrap/>
          </w:tcPr>
          <w:p w:rsidR="0008059F" w:rsidRPr="0058055A" w:rsidRDefault="0008059F" w:rsidP="00A13F14">
            <w:pPr>
              <w:rPr>
                <w:sz w:val="22"/>
                <w:szCs w:val="22"/>
              </w:rPr>
            </w:pPr>
            <w:r w:rsidRPr="0058055A">
              <w:rPr>
                <w:b/>
                <w:color w:val="000000"/>
                <w:sz w:val="22"/>
                <w:szCs w:val="22"/>
              </w:rPr>
              <w:t xml:space="preserve">Categorical Exclusion, </w:t>
            </w:r>
            <w:r w:rsidRPr="0058055A">
              <w:rPr>
                <w:color w:val="000000"/>
                <w:sz w:val="22"/>
                <w:szCs w:val="22"/>
              </w:rPr>
              <w:t>as per CFR §216.2(c)(1)</w:t>
            </w:r>
            <w:r w:rsidRPr="0058055A">
              <w:rPr>
                <w:sz w:val="22"/>
                <w:szCs w:val="22"/>
              </w:rPr>
              <w:t xml:space="preserve"> (i); The action does not have an effect on the natural or physical environment; and</w:t>
            </w:r>
          </w:p>
          <w:p w:rsidR="0008059F" w:rsidRPr="0058055A" w:rsidRDefault="0008059F" w:rsidP="00A13F14">
            <w:pPr>
              <w:rPr>
                <w:color w:val="000000"/>
                <w:sz w:val="22"/>
                <w:szCs w:val="22"/>
              </w:rPr>
            </w:pPr>
          </w:p>
          <w:p w:rsidR="0008059F" w:rsidRPr="0058055A" w:rsidRDefault="0008059F" w:rsidP="00A13F14">
            <w:pPr>
              <w:rPr>
                <w:color w:val="000000"/>
                <w:sz w:val="22"/>
                <w:szCs w:val="22"/>
              </w:rPr>
            </w:pPr>
            <w:r w:rsidRPr="0058055A">
              <w:rPr>
                <w:color w:val="000000"/>
                <w:sz w:val="22"/>
                <w:szCs w:val="22"/>
              </w:rPr>
              <w:t>as per CFR §216.2(c)(2) (xiv);</w:t>
            </w:r>
          </w:p>
          <w:p w:rsidR="0008059F" w:rsidRPr="0058055A" w:rsidRDefault="0008059F" w:rsidP="00A13F14">
            <w:pPr>
              <w:rPr>
                <w:color w:val="000000"/>
                <w:sz w:val="22"/>
                <w:szCs w:val="22"/>
              </w:rPr>
            </w:pPr>
            <w:r w:rsidRPr="0058055A">
              <w:rPr>
                <w:color w:val="000000"/>
                <w:sz w:val="22"/>
                <w:szCs w:val="22"/>
              </w:rPr>
              <w:t xml:space="preserve">Studies, projects or programs intended to </w:t>
            </w:r>
            <w:r w:rsidRPr="0058055A">
              <w:rPr>
                <w:color w:val="000000"/>
                <w:sz w:val="22"/>
                <w:szCs w:val="22"/>
              </w:rPr>
              <w:lastRenderedPageBreak/>
              <w:t>develop the capability of recipient countries to engage in development planning, except to the extent designed to result in activities directly affecting the environment (e.g., disposal of biomedical waste generated as a result of testing, etc.)</w:t>
            </w:r>
          </w:p>
          <w:p w:rsidR="0008059F" w:rsidRPr="0058055A" w:rsidRDefault="0008059F" w:rsidP="00A13F14">
            <w:pPr>
              <w:rPr>
                <w:color w:val="000000"/>
                <w:sz w:val="22"/>
                <w:szCs w:val="22"/>
              </w:rPr>
            </w:pPr>
          </w:p>
        </w:tc>
      </w:tr>
      <w:tr w:rsidR="0008059F" w:rsidRPr="0058055A" w:rsidTr="00A13F14">
        <w:trPr>
          <w:trHeight w:val="359"/>
        </w:trPr>
        <w:tc>
          <w:tcPr>
            <w:tcW w:w="555" w:type="dxa"/>
            <w:tcBorders>
              <w:top w:val="nil"/>
              <w:left w:val="nil"/>
              <w:bottom w:val="nil"/>
            </w:tcBorders>
            <w:shd w:val="clear" w:color="auto" w:fill="auto"/>
            <w:noWrap/>
          </w:tcPr>
          <w:p w:rsidR="0008059F" w:rsidRPr="0058055A" w:rsidRDefault="0008059F" w:rsidP="00A13F14">
            <w:pPr>
              <w:rPr>
                <w:color w:val="000000"/>
                <w:sz w:val="22"/>
                <w:szCs w:val="22"/>
              </w:rPr>
            </w:pP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08059F" w:rsidRPr="0058055A" w:rsidRDefault="0008059F" w:rsidP="00A13F14">
            <w:pPr>
              <w:tabs>
                <w:tab w:val="left" w:pos="-1512"/>
                <w:tab w:val="left" w:pos="-1152"/>
                <w:tab w:val="left" w:pos="-432"/>
                <w:tab w:val="left" w:pos="288"/>
                <w:tab w:val="left" w:pos="1008"/>
                <w:tab w:val="left" w:pos="1548"/>
                <w:tab w:val="left" w:pos="2178"/>
                <w:tab w:val="left" w:pos="2988"/>
                <w:tab w:val="left" w:pos="3888"/>
                <w:tab w:val="left" w:pos="4608"/>
                <w:tab w:val="left" w:pos="4968"/>
                <w:tab w:val="left" w:pos="5148"/>
                <w:tab w:val="left" w:pos="6318"/>
                <w:tab w:val="left" w:pos="6768"/>
                <w:tab w:val="left" w:pos="7488"/>
                <w:tab w:val="left" w:pos="7848"/>
                <w:tab w:val="left" w:pos="8928"/>
              </w:tabs>
              <w:ind w:right="86"/>
              <w:rPr>
                <w:bCs/>
                <w:sz w:val="22"/>
                <w:szCs w:val="22"/>
              </w:rPr>
            </w:pPr>
            <w:r w:rsidRPr="0058055A">
              <w:rPr>
                <w:b/>
                <w:sz w:val="22"/>
                <w:szCs w:val="22"/>
              </w:rPr>
              <w:t xml:space="preserve">Strengthening the Health Management Information System (HMIS): </w:t>
            </w:r>
            <w:r w:rsidRPr="0058055A">
              <w:rPr>
                <w:sz w:val="22"/>
                <w:szCs w:val="22"/>
              </w:rPr>
              <w:t xml:space="preserve">Provide technical assistance that supports improvements in the accuracy and use of health information, </w:t>
            </w:r>
            <w:r w:rsidRPr="0058055A">
              <w:rPr>
                <w:sz w:val="22"/>
                <w:szCs w:val="22"/>
              </w:rPr>
              <w:lastRenderedPageBreak/>
              <w:t>particularly through process and program improvements; work at both Central and county levels to institutionalize and strengthen the HMIS as well as integrate other data collection systems, such as the LMIS, HRIS, and financial data systems.</w:t>
            </w:r>
          </w:p>
        </w:tc>
        <w:tc>
          <w:tcPr>
            <w:tcW w:w="3870" w:type="dxa"/>
            <w:vMerge/>
            <w:tcBorders>
              <w:left w:val="nil"/>
              <w:right w:val="single" w:sz="4" w:space="0" w:color="auto"/>
            </w:tcBorders>
            <w:shd w:val="clear" w:color="auto" w:fill="auto"/>
            <w:noWrap/>
          </w:tcPr>
          <w:p w:rsidR="0008059F" w:rsidRPr="0058055A" w:rsidRDefault="0008059F" w:rsidP="00A13F14">
            <w:pPr>
              <w:rPr>
                <w:b/>
                <w:color w:val="000000"/>
                <w:sz w:val="22"/>
                <w:szCs w:val="22"/>
              </w:rPr>
            </w:pPr>
          </w:p>
        </w:tc>
      </w:tr>
      <w:tr w:rsidR="0008059F" w:rsidRPr="0058055A" w:rsidTr="00A13F14">
        <w:trPr>
          <w:trHeight w:val="152"/>
        </w:trPr>
        <w:tc>
          <w:tcPr>
            <w:tcW w:w="555" w:type="dxa"/>
            <w:tcBorders>
              <w:top w:val="nil"/>
              <w:left w:val="nil"/>
              <w:bottom w:val="nil"/>
            </w:tcBorders>
            <w:shd w:val="clear" w:color="auto" w:fill="auto"/>
            <w:noWrap/>
          </w:tcPr>
          <w:p w:rsidR="0008059F" w:rsidRPr="0058055A" w:rsidRDefault="0008059F" w:rsidP="00A13F14">
            <w:pPr>
              <w:rPr>
                <w:color w:val="000000"/>
                <w:sz w:val="22"/>
                <w:szCs w:val="22"/>
              </w:rPr>
            </w:pP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08059F" w:rsidRPr="0058055A" w:rsidRDefault="0008059F" w:rsidP="00A13F14">
            <w:pPr>
              <w:tabs>
                <w:tab w:val="left" w:pos="-1512"/>
                <w:tab w:val="left" w:pos="-1152"/>
                <w:tab w:val="left" w:pos="-432"/>
                <w:tab w:val="left" w:pos="288"/>
                <w:tab w:val="left" w:pos="1008"/>
                <w:tab w:val="left" w:pos="1548"/>
                <w:tab w:val="left" w:pos="2178"/>
                <w:tab w:val="left" w:pos="2988"/>
                <w:tab w:val="left" w:pos="3888"/>
                <w:tab w:val="left" w:pos="4608"/>
                <w:tab w:val="left" w:pos="4968"/>
                <w:tab w:val="left" w:pos="5148"/>
                <w:tab w:val="left" w:pos="6318"/>
                <w:tab w:val="left" w:pos="6768"/>
                <w:tab w:val="left" w:pos="7488"/>
                <w:tab w:val="left" w:pos="7848"/>
                <w:tab w:val="left" w:pos="8928"/>
              </w:tabs>
              <w:ind w:right="86"/>
              <w:rPr>
                <w:bCs/>
                <w:sz w:val="22"/>
                <w:szCs w:val="22"/>
              </w:rPr>
            </w:pPr>
            <w:r w:rsidRPr="0058055A">
              <w:rPr>
                <w:b/>
                <w:bCs/>
                <w:sz w:val="22"/>
                <w:szCs w:val="22"/>
              </w:rPr>
              <w:t>Provide support to LISGIS and MOHSW</w:t>
            </w:r>
            <w:r w:rsidRPr="0058055A">
              <w:rPr>
                <w:bCs/>
                <w:sz w:val="22"/>
                <w:szCs w:val="22"/>
              </w:rPr>
              <w:t xml:space="preserve"> in the planning of nationwide </w:t>
            </w:r>
            <w:r w:rsidRPr="0058055A">
              <w:rPr>
                <w:sz w:val="22"/>
                <w:szCs w:val="22"/>
              </w:rPr>
              <w:t>quantitative demographic and health surveys as part of descriptive and operational research toward understanding health needs and trends</w:t>
            </w:r>
          </w:p>
        </w:tc>
        <w:tc>
          <w:tcPr>
            <w:tcW w:w="3870" w:type="dxa"/>
            <w:vMerge/>
            <w:tcBorders>
              <w:left w:val="nil"/>
              <w:right w:val="single" w:sz="4" w:space="0" w:color="auto"/>
            </w:tcBorders>
            <w:shd w:val="clear" w:color="auto" w:fill="auto"/>
            <w:noWrap/>
          </w:tcPr>
          <w:p w:rsidR="0008059F" w:rsidRPr="0058055A" w:rsidRDefault="0008059F" w:rsidP="00A13F14">
            <w:pPr>
              <w:rPr>
                <w:b/>
                <w:color w:val="000000"/>
                <w:sz w:val="22"/>
                <w:szCs w:val="22"/>
              </w:rPr>
            </w:pPr>
          </w:p>
        </w:tc>
      </w:tr>
      <w:tr w:rsidR="0008059F" w:rsidRPr="0058055A" w:rsidTr="00A13F14">
        <w:trPr>
          <w:trHeight w:val="359"/>
        </w:trPr>
        <w:tc>
          <w:tcPr>
            <w:tcW w:w="555" w:type="dxa"/>
            <w:tcBorders>
              <w:top w:val="nil"/>
              <w:left w:val="nil"/>
              <w:bottom w:val="nil"/>
            </w:tcBorders>
            <w:shd w:val="clear" w:color="auto" w:fill="auto"/>
            <w:noWrap/>
          </w:tcPr>
          <w:p w:rsidR="0008059F" w:rsidRPr="0058055A" w:rsidRDefault="0008059F" w:rsidP="00A13F14">
            <w:pPr>
              <w:rPr>
                <w:color w:val="000000"/>
                <w:sz w:val="22"/>
                <w:szCs w:val="22"/>
              </w:rPr>
            </w:pP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08059F" w:rsidRPr="0058055A" w:rsidRDefault="0008059F" w:rsidP="00A13F14">
            <w:pPr>
              <w:tabs>
                <w:tab w:val="left" w:pos="-1512"/>
                <w:tab w:val="left" w:pos="-1152"/>
                <w:tab w:val="left" w:pos="-432"/>
                <w:tab w:val="left" w:pos="288"/>
                <w:tab w:val="left" w:pos="1008"/>
                <w:tab w:val="left" w:pos="1548"/>
                <w:tab w:val="left" w:pos="2178"/>
                <w:tab w:val="left" w:pos="2988"/>
                <w:tab w:val="left" w:pos="3888"/>
                <w:tab w:val="left" w:pos="4608"/>
                <w:tab w:val="left" w:pos="4968"/>
                <w:tab w:val="left" w:pos="5148"/>
                <w:tab w:val="left" w:pos="6318"/>
                <w:tab w:val="left" w:pos="6768"/>
                <w:tab w:val="left" w:pos="7488"/>
                <w:tab w:val="left" w:pos="7848"/>
                <w:tab w:val="left" w:pos="8928"/>
              </w:tabs>
              <w:ind w:right="86"/>
              <w:rPr>
                <w:sz w:val="22"/>
                <w:szCs w:val="22"/>
              </w:rPr>
            </w:pPr>
            <w:r w:rsidRPr="0058055A">
              <w:rPr>
                <w:b/>
                <w:bCs/>
                <w:sz w:val="22"/>
                <w:szCs w:val="22"/>
              </w:rPr>
              <w:t>Conduct various assessments</w:t>
            </w:r>
            <w:r w:rsidRPr="0058055A">
              <w:rPr>
                <w:bCs/>
                <w:sz w:val="22"/>
                <w:szCs w:val="22"/>
              </w:rPr>
              <w:t xml:space="preserve"> to identify weaknesses and capacity gaps at various Units of the MOHSW and institutions such as professional boards, National Diagnostic Unit, National Drug Service, Supply Chain Management Unit etc.</w:t>
            </w:r>
          </w:p>
        </w:tc>
        <w:tc>
          <w:tcPr>
            <w:tcW w:w="3870" w:type="dxa"/>
            <w:vMerge/>
            <w:tcBorders>
              <w:left w:val="nil"/>
              <w:right w:val="single" w:sz="4" w:space="0" w:color="auto"/>
            </w:tcBorders>
            <w:shd w:val="clear" w:color="auto" w:fill="auto"/>
            <w:noWrap/>
          </w:tcPr>
          <w:p w:rsidR="0008059F" w:rsidRPr="0058055A" w:rsidRDefault="0008059F" w:rsidP="00A13F14">
            <w:pPr>
              <w:rPr>
                <w:b/>
                <w:color w:val="000000"/>
                <w:sz w:val="22"/>
                <w:szCs w:val="22"/>
              </w:rPr>
            </w:pPr>
          </w:p>
        </w:tc>
      </w:tr>
      <w:tr w:rsidR="0008059F" w:rsidRPr="0058055A" w:rsidTr="00A13F14">
        <w:trPr>
          <w:trHeight w:val="359"/>
        </w:trPr>
        <w:tc>
          <w:tcPr>
            <w:tcW w:w="555" w:type="dxa"/>
            <w:tcBorders>
              <w:top w:val="nil"/>
              <w:left w:val="nil"/>
              <w:bottom w:val="nil"/>
            </w:tcBorders>
            <w:shd w:val="clear" w:color="auto" w:fill="auto"/>
            <w:noWrap/>
          </w:tcPr>
          <w:p w:rsidR="0008059F" w:rsidRPr="0058055A" w:rsidRDefault="0008059F" w:rsidP="00A13F14">
            <w:pPr>
              <w:rPr>
                <w:color w:val="000000"/>
                <w:sz w:val="22"/>
                <w:szCs w:val="22"/>
              </w:rPr>
            </w:pP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08059F" w:rsidRPr="0058055A" w:rsidRDefault="0008059F" w:rsidP="00A13F14">
            <w:pPr>
              <w:tabs>
                <w:tab w:val="left" w:pos="-1512"/>
                <w:tab w:val="left" w:pos="-1152"/>
                <w:tab w:val="left" w:pos="-432"/>
                <w:tab w:val="left" w:pos="288"/>
                <w:tab w:val="left" w:pos="1008"/>
                <w:tab w:val="left" w:pos="1548"/>
                <w:tab w:val="left" w:pos="2178"/>
                <w:tab w:val="left" w:pos="2988"/>
                <w:tab w:val="left" w:pos="3888"/>
                <w:tab w:val="left" w:pos="4608"/>
                <w:tab w:val="left" w:pos="4968"/>
                <w:tab w:val="left" w:pos="5148"/>
                <w:tab w:val="left" w:pos="6318"/>
                <w:tab w:val="left" w:pos="6768"/>
                <w:tab w:val="left" w:pos="7488"/>
                <w:tab w:val="left" w:pos="7848"/>
                <w:tab w:val="left" w:pos="8928"/>
              </w:tabs>
              <w:ind w:right="86"/>
              <w:rPr>
                <w:sz w:val="22"/>
                <w:szCs w:val="22"/>
              </w:rPr>
            </w:pPr>
            <w:r w:rsidRPr="0058055A">
              <w:rPr>
                <w:b/>
                <w:sz w:val="22"/>
                <w:szCs w:val="22"/>
              </w:rPr>
              <w:t>Conduct various</w:t>
            </w:r>
            <w:r w:rsidRPr="0058055A">
              <w:rPr>
                <w:b/>
                <w:color w:val="000000"/>
                <w:sz w:val="22"/>
                <w:szCs w:val="22"/>
              </w:rPr>
              <w:t xml:space="preserve"> qualitative studies</w:t>
            </w:r>
            <w:r w:rsidRPr="0058055A">
              <w:rPr>
                <w:color w:val="000000"/>
                <w:sz w:val="22"/>
                <w:szCs w:val="22"/>
              </w:rPr>
              <w:t xml:space="preserve">, such as a proposed study of the messaging and utilization of ITNs/LLINs, </w:t>
            </w:r>
            <w:r w:rsidRPr="0058055A">
              <w:rPr>
                <w:bCs/>
                <w:sz w:val="22"/>
                <w:szCs w:val="22"/>
              </w:rPr>
              <w:t>willingness to pay studies for community level health services, the services desired, and preferences for public/private providers</w:t>
            </w:r>
            <w:r w:rsidRPr="0058055A">
              <w:rPr>
                <w:color w:val="000000"/>
                <w:sz w:val="22"/>
                <w:szCs w:val="22"/>
              </w:rPr>
              <w:t xml:space="preserve"> </w:t>
            </w:r>
          </w:p>
        </w:tc>
        <w:tc>
          <w:tcPr>
            <w:tcW w:w="3870" w:type="dxa"/>
            <w:vMerge/>
            <w:tcBorders>
              <w:left w:val="nil"/>
              <w:right w:val="single" w:sz="4" w:space="0" w:color="auto"/>
            </w:tcBorders>
            <w:shd w:val="clear" w:color="auto" w:fill="auto"/>
            <w:noWrap/>
          </w:tcPr>
          <w:p w:rsidR="0008059F" w:rsidRPr="0058055A" w:rsidRDefault="0008059F" w:rsidP="00A13F14">
            <w:pPr>
              <w:rPr>
                <w:b/>
                <w:color w:val="000000"/>
                <w:sz w:val="22"/>
                <w:szCs w:val="22"/>
              </w:rPr>
            </w:pPr>
          </w:p>
        </w:tc>
      </w:tr>
      <w:tr w:rsidR="0008059F" w:rsidRPr="0058055A" w:rsidTr="00A13F14">
        <w:trPr>
          <w:trHeight w:val="359"/>
        </w:trPr>
        <w:tc>
          <w:tcPr>
            <w:tcW w:w="555" w:type="dxa"/>
            <w:tcBorders>
              <w:top w:val="nil"/>
              <w:left w:val="nil"/>
              <w:bottom w:val="nil"/>
            </w:tcBorders>
            <w:shd w:val="clear" w:color="auto" w:fill="auto"/>
            <w:noWrap/>
          </w:tcPr>
          <w:p w:rsidR="0008059F" w:rsidRPr="0058055A" w:rsidRDefault="0008059F" w:rsidP="00A13F14">
            <w:pPr>
              <w:rPr>
                <w:color w:val="000000"/>
                <w:sz w:val="22"/>
                <w:szCs w:val="22"/>
              </w:rPr>
            </w:pPr>
          </w:p>
        </w:tc>
        <w:tc>
          <w:tcPr>
            <w:tcW w:w="4860" w:type="dxa"/>
            <w:vMerge w:val="restart"/>
            <w:tcBorders>
              <w:top w:val="single" w:sz="4" w:space="0" w:color="auto"/>
              <w:left w:val="single" w:sz="4" w:space="0" w:color="auto"/>
              <w:right w:val="single" w:sz="4" w:space="0" w:color="auto"/>
            </w:tcBorders>
            <w:shd w:val="clear" w:color="auto" w:fill="auto"/>
          </w:tcPr>
          <w:p w:rsidR="0008059F" w:rsidRPr="0058055A" w:rsidRDefault="0008059F" w:rsidP="00A13F14">
            <w:pPr>
              <w:tabs>
                <w:tab w:val="left" w:pos="-1512"/>
                <w:tab w:val="left" w:pos="-1152"/>
                <w:tab w:val="left" w:pos="-432"/>
                <w:tab w:val="left" w:pos="288"/>
                <w:tab w:val="left" w:pos="1008"/>
                <w:tab w:val="left" w:pos="1548"/>
                <w:tab w:val="left" w:pos="2178"/>
                <w:tab w:val="left" w:pos="2988"/>
                <w:tab w:val="left" w:pos="3888"/>
                <w:tab w:val="left" w:pos="4608"/>
                <w:tab w:val="left" w:pos="4968"/>
                <w:tab w:val="left" w:pos="5148"/>
                <w:tab w:val="left" w:pos="6318"/>
                <w:tab w:val="left" w:pos="6768"/>
                <w:tab w:val="left" w:pos="7488"/>
                <w:tab w:val="left" w:pos="7848"/>
                <w:tab w:val="left" w:pos="8928"/>
              </w:tabs>
              <w:ind w:right="86"/>
              <w:rPr>
                <w:sz w:val="22"/>
                <w:szCs w:val="22"/>
              </w:rPr>
            </w:pPr>
            <w:r w:rsidRPr="0058055A">
              <w:rPr>
                <w:b/>
                <w:sz w:val="22"/>
                <w:szCs w:val="22"/>
              </w:rPr>
              <w:t>Provide technical assistance</w:t>
            </w:r>
            <w:r w:rsidRPr="0058055A">
              <w:rPr>
                <w:sz w:val="22"/>
                <w:szCs w:val="22"/>
              </w:rPr>
              <w:t xml:space="preserve"> to MOHSW’s Research Unit to develop and implement a program of studies on Liberia’s QI activities</w:t>
            </w:r>
          </w:p>
        </w:tc>
        <w:tc>
          <w:tcPr>
            <w:tcW w:w="3870" w:type="dxa"/>
            <w:vMerge/>
            <w:tcBorders>
              <w:left w:val="nil"/>
              <w:right w:val="single" w:sz="4" w:space="0" w:color="auto"/>
            </w:tcBorders>
            <w:shd w:val="clear" w:color="auto" w:fill="auto"/>
            <w:noWrap/>
          </w:tcPr>
          <w:p w:rsidR="0008059F" w:rsidRPr="0058055A" w:rsidRDefault="0008059F" w:rsidP="00A13F14">
            <w:pPr>
              <w:rPr>
                <w:b/>
                <w:color w:val="000000"/>
                <w:sz w:val="22"/>
                <w:szCs w:val="22"/>
              </w:rPr>
            </w:pPr>
          </w:p>
        </w:tc>
      </w:tr>
      <w:tr w:rsidR="0008059F" w:rsidRPr="0058055A" w:rsidTr="00A13F14">
        <w:trPr>
          <w:trHeight w:val="359"/>
        </w:trPr>
        <w:tc>
          <w:tcPr>
            <w:tcW w:w="555" w:type="dxa"/>
            <w:tcBorders>
              <w:top w:val="nil"/>
              <w:left w:val="nil"/>
              <w:bottom w:val="nil"/>
            </w:tcBorders>
            <w:shd w:val="clear" w:color="auto" w:fill="auto"/>
            <w:noWrap/>
          </w:tcPr>
          <w:p w:rsidR="0008059F" w:rsidRPr="0058055A" w:rsidRDefault="0008059F" w:rsidP="00A13F14">
            <w:pPr>
              <w:rPr>
                <w:color w:val="000000"/>
                <w:sz w:val="22"/>
                <w:szCs w:val="22"/>
              </w:rPr>
            </w:pPr>
          </w:p>
        </w:tc>
        <w:tc>
          <w:tcPr>
            <w:tcW w:w="4860" w:type="dxa"/>
            <w:vMerge/>
            <w:tcBorders>
              <w:left w:val="single" w:sz="4" w:space="0" w:color="auto"/>
              <w:bottom w:val="single" w:sz="4" w:space="0" w:color="auto"/>
              <w:right w:val="single" w:sz="4" w:space="0" w:color="auto"/>
            </w:tcBorders>
            <w:shd w:val="clear" w:color="auto" w:fill="auto"/>
          </w:tcPr>
          <w:p w:rsidR="0008059F" w:rsidRPr="0058055A" w:rsidRDefault="0008059F" w:rsidP="00A13F14">
            <w:pPr>
              <w:tabs>
                <w:tab w:val="left" w:pos="-1512"/>
                <w:tab w:val="left" w:pos="-1152"/>
                <w:tab w:val="left" w:pos="-432"/>
                <w:tab w:val="left" w:pos="288"/>
                <w:tab w:val="left" w:pos="1008"/>
                <w:tab w:val="left" w:pos="1548"/>
                <w:tab w:val="left" w:pos="2178"/>
                <w:tab w:val="left" w:pos="2988"/>
                <w:tab w:val="left" w:pos="3888"/>
                <w:tab w:val="left" w:pos="4608"/>
                <w:tab w:val="left" w:pos="4968"/>
                <w:tab w:val="left" w:pos="5148"/>
                <w:tab w:val="left" w:pos="6318"/>
                <w:tab w:val="left" w:pos="6768"/>
                <w:tab w:val="left" w:pos="7488"/>
                <w:tab w:val="left" w:pos="7848"/>
                <w:tab w:val="left" w:pos="8928"/>
              </w:tabs>
              <w:ind w:right="86"/>
              <w:rPr>
                <w:bCs/>
                <w:sz w:val="22"/>
                <w:szCs w:val="22"/>
              </w:rPr>
            </w:pPr>
          </w:p>
        </w:tc>
        <w:tc>
          <w:tcPr>
            <w:tcW w:w="3870" w:type="dxa"/>
            <w:vMerge/>
            <w:tcBorders>
              <w:left w:val="nil"/>
              <w:bottom w:val="single" w:sz="4" w:space="0" w:color="auto"/>
              <w:right w:val="single" w:sz="4" w:space="0" w:color="auto"/>
            </w:tcBorders>
            <w:shd w:val="clear" w:color="auto" w:fill="auto"/>
            <w:noWrap/>
          </w:tcPr>
          <w:p w:rsidR="0008059F" w:rsidRPr="0058055A" w:rsidRDefault="0008059F" w:rsidP="00A13F14">
            <w:pPr>
              <w:rPr>
                <w:b/>
                <w:color w:val="000000"/>
                <w:sz w:val="22"/>
                <w:szCs w:val="22"/>
              </w:rPr>
            </w:pPr>
          </w:p>
        </w:tc>
      </w:tr>
    </w:tbl>
    <w:p w:rsidR="008056B3" w:rsidRDefault="008056B3" w:rsidP="008056B3"/>
    <w:p w:rsidR="008056B3" w:rsidRPr="00FD4F39" w:rsidRDefault="00A54CD9" w:rsidP="008056B3">
      <w:pPr>
        <w:rPr>
          <w:b/>
          <w:sz w:val="22"/>
          <w:szCs w:val="22"/>
        </w:rPr>
      </w:pPr>
      <w:r w:rsidRPr="00FD4F39">
        <w:rPr>
          <w:b/>
          <w:sz w:val="22"/>
          <w:szCs w:val="22"/>
        </w:rPr>
        <w:t>3.8</w:t>
      </w:r>
      <w:r w:rsidRPr="00FD4F39">
        <w:rPr>
          <w:b/>
          <w:sz w:val="22"/>
          <w:szCs w:val="22"/>
        </w:rPr>
        <w:tab/>
        <w:t>Improved Provision of Sustainable Safe Water, Sanitation and Hygiene</w:t>
      </w:r>
    </w:p>
    <w:p w:rsidR="00A54CD9" w:rsidRDefault="00A54CD9" w:rsidP="00796227">
      <w:pPr>
        <w:rPr>
          <w:b/>
          <w:sz w:val="22"/>
          <w:szCs w:val="22"/>
        </w:rPr>
      </w:pPr>
    </w:p>
    <w:p w:rsidR="006208E3" w:rsidRDefault="00664730" w:rsidP="00B25EA7">
      <w:pPr>
        <w:autoSpaceDE w:val="0"/>
        <w:autoSpaceDN w:val="0"/>
        <w:adjustRightInd w:val="0"/>
        <w:rPr>
          <w:b/>
          <w:bCs/>
          <w:sz w:val="22"/>
          <w:szCs w:val="22"/>
        </w:rPr>
      </w:pPr>
      <w:r>
        <w:rPr>
          <w:b/>
          <w:bCs/>
          <w:sz w:val="22"/>
          <w:szCs w:val="22"/>
        </w:rPr>
        <w:t>Potential Adverse Impacts</w:t>
      </w:r>
    </w:p>
    <w:p w:rsidR="006208E3" w:rsidRDefault="006208E3" w:rsidP="00B25EA7">
      <w:pPr>
        <w:autoSpaceDE w:val="0"/>
        <w:autoSpaceDN w:val="0"/>
        <w:adjustRightInd w:val="0"/>
        <w:rPr>
          <w:b/>
          <w:bCs/>
          <w:sz w:val="22"/>
          <w:szCs w:val="22"/>
        </w:rPr>
      </w:pPr>
    </w:p>
    <w:p w:rsidR="00B25EA7" w:rsidRDefault="00B25EA7" w:rsidP="00B25EA7">
      <w:pPr>
        <w:autoSpaceDE w:val="0"/>
        <w:autoSpaceDN w:val="0"/>
        <w:adjustRightInd w:val="0"/>
        <w:rPr>
          <w:sz w:val="22"/>
          <w:szCs w:val="22"/>
        </w:rPr>
      </w:pPr>
      <w:r w:rsidRPr="00591C91">
        <w:rPr>
          <w:sz w:val="22"/>
          <w:szCs w:val="22"/>
        </w:rPr>
        <w:t xml:space="preserve">In general, well-executed water and sanitation interventions bring substantial health and environmental benefits. However, active efforts are required to prevent unintended adverse impacts that can </w:t>
      </w:r>
      <w:r>
        <w:rPr>
          <w:sz w:val="22"/>
          <w:szCs w:val="22"/>
        </w:rPr>
        <w:t>offset or negate these benefits. For example,</w:t>
      </w:r>
      <w:r w:rsidR="00606AD3">
        <w:rPr>
          <w:sz w:val="22"/>
          <w:szCs w:val="22"/>
        </w:rPr>
        <w:t xml:space="preserve"> problems such as an inadequate cover, stagnant water, failure to exclude livestock, or soil erosion in the vicinity of the water supply point can easily result in contamination of the water source and/or the containers for water collection, a </w:t>
      </w:r>
      <w:r>
        <w:rPr>
          <w:sz w:val="22"/>
          <w:szCs w:val="22"/>
        </w:rPr>
        <w:t xml:space="preserve">breeding site for disease vectors, such as mosquitoes, </w:t>
      </w:r>
      <w:r w:rsidR="00606AD3">
        <w:rPr>
          <w:sz w:val="22"/>
          <w:szCs w:val="22"/>
        </w:rPr>
        <w:t>and a reduction in the service period of the supply point. Inadequate siting of a water point can contribute to water-borne illness and increased morbidity. A lack of education, awareness, or opportunity (e.g., no water or soap for hand-washing) to practice good hygiene can contribute to increased risk of disease as well.</w:t>
      </w:r>
    </w:p>
    <w:p w:rsidR="00664730" w:rsidRDefault="00664730" w:rsidP="00B25EA7">
      <w:pPr>
        <w:autoSpaceDE w:val="0"/>
        <w:autoSpaceDN w:val="0"/>
        <w:adjustRightInd w:val="0"/>
        <w:rPr>
          <w:sz w:val="22"/>
          <w:szCs w:val="22"/>
        </w:rPr>
      </w:pPr>
    </w:p>
    <w:p w:rsidR="006208E3" w:rsidRDefault="006208E3" w:rsidP="00796227">
      <w:pPr>
        <w:rPr>
          <w:b/>
          <w:color w:val="000000"/>
          <w:sz w:val="22"/>
          <w:szCs w:val="22"/>
        </w:rPr>
      </w:pPr>
      <w:r>
        <w:rPr>
          <w:b/>
          <w:color w:val="000000"/>
          <w:sz w:val="22"/>
          <w:szCs w:val="22"/>
        </w:rPr>
        <w:t>Categorical Exclusions</w:t>
      </w:r>
    </w:p>
    <w:p w:rsidR="006208E3" w:rsidRDefault="006208E3" w:rsidP="00796227">
      <w:pPr>
        <w:rPr>
          <w:b/>
          <w:color w:val="000000"/>
          <w:sz w:val="22"/>
          <w:szCs w:val="22"/>
        </w:rPr>
      </w:pPr>
    </w:p>
    <w:p w:rsidR="00796227" w:rsidRPr="00FD4F39" w:rsidRDefault="00796227" w:rsidP="00796227">
      <w:pPr>
        <w:rPr>
          <w:color w:val="000000"/>
          <w:sz w:val="22"/>
          <w:szCs w:val="22"/>
        </w:rPr>
      </w:pPr>
      <w:r w:rsidRPr="00FD4F39">
        <w:rPr>
          <w:color w:val="000000"/>
          <w:sz w:val="22"/>
          <w:szCs w:val="22"/>
        </w:rPr>
        <w:t xml:space="preserve">Activities undertaken as part of the Health DO capacity building of GOL, public education and promotion for improved water, sanitation, and hygiene behavior, and </w:t>
      </w:r>
      <w:r w:rsidRPr="00FD4F39">
        <w:rPr>
          <w:sz w:val="22"/>
          <w:szCs w:val="22"/>
        </w:rPr>
        <w:t xml:space="preserve">technical assistance and support to strengthen civil society/community level structures for the management, maintenance, and operation of safe water points and the promotion of hygiene and sanitation are recommended for a </w:t>
      </w:r>
      <w:r w:rsidRPr="00FD4F39">
        <w:rPr>
          <w:b/>
          <w:color w:val="000000"/>
          <w:sz w:val="22"/>
          <w:szCs w:val="22"/>
        </w:rPr>
        <w:t>Categorical Exclusion</w:t>
      </w:r>
      <w:r w:rsidRPr="00FD4F39">
        <w:rPr>
          <w:sz w:val="22"/>
          <w:szCs w:val="22"/>
        </w:rPr>
        <w:t xml:space="preserve"> </w:t>
      </w:r>
      <w:r w:rsidRPr="00FD4F39">
        <w:rPr>
          <w:sz w:val="22"/>
          <w:szCs w:val="22"/>
        </w:rPr>
        <w:lastRenderedPageBreak/>
        <w:t xml:space="preserve">pursuant to 22 </w:t>
      </w:r>
      <w:r w:rsidRPr="00FD4F39">
        <w:rPr>
          <w:color w:val="000000"/>
          <w:sz w:val="22"/>
          <w:szCs w:val="22"/>
        </w:rPr>
        <w:t>§</w:t>
      </w:r>
      <w:r w:rsidRPr="00FD4F39">
        <w:rPr>
          <w:sz w:val="22"/>
          <w:szCs w:val="22"/>
        </w:rPr>
        <w:t>CFR 216.2(c) (2)</w:t>
      </w:r>
      <w:r w:rsidRPr="00FD4F39">
        <w:rPr>
          <w:color w:val="000000"/>
          <w:sz w:val="22"/>
          <w:szCs w:val="22"/>
        </w:rPr>
        <w:t xml:space="preserve">(i) Education, technical assistance, or training programs except to the extent such programs include activities directly affecting the environment (such as construction of facilities, etc.); and (xv) Activities that involve the application of design criteria or standards </w:t>
      </w:r>
      <w:r w:rsidR="00664730">
        <w:rPr>
          <w:color w:val="000000"/>
          <w:sz w:val="22"/>
          <w:szCs w:val="22"/>
        </w:rPr>
        <w:t>developed and approved by USAID.</w:t>
      </w:r>
    </w:p>
    <w:p w:rsidR="00796227" w:rsidRPr="00FD4F39" w:rsidRDefault="00796227" w:rsidP="00796227">
      <w:pPr>
        <w:outlineLvl w:val="0"/>
        <w:rPr>
          <w:color w:val="000000"/>
          <w:sz w:val="22"/>
          <w:szCs w:val="22"/>
        </w:rPr>
      </w:pPr>
    </w:p>
    <w:p w:rsidR="006208E3" w:rsidRDefault="00606AD3" w:rsidP="00796227">
      <w:pPr>
        <w:rPr>
          <w:b/>
          <w:color w:val="000000"/>
          <w:sz w:val="22"/>
          <w:szCs w:val="22"/>
        </w:rPr>
      </w:pPr>
      <w:r>
        <w:rPr>
          <w:b/>
          <w:color w:val="000000"/>
          <w:sz w:val="22"/>
          <w:szCs w:val="22"/>
        </w:rPr>
        <w:t>Negative Determination</w:t>
      </w:r>
      <w:r w:rsidR="006208E3">
        <w:rPr>
          <w:b/>
          <w:color w:val="000000"/>
          <w:sz w:val="22"/>
          <w:szCs w:val="22"/>
        </w:rPr>
        <w:t>s</w:t>
      </w:r>
    </w:p>
    <w:p w:rsidR="006208E3" w:rsidRDefault="006208E3" w:rsidP="00796227">
      <w:pPr>
        <w:rPr>
          <w:b/>
          <w:color w:val="000000"/>
          <w:sz w:val="22"/>
          <w:szCs w:val="22"/>
        </w:rPr>
      </w:pPr>
    </w:p>
    <w:p w:rsidR="00796227" w:rsidRPr="00796227" w:rsidRDefault="00796227" w:rsidP="00796227">
      <w:pPr>
        <w:rPr>
          <w:color w:val="000000"/>
          <w:sz w:val="22"/>
          <w:szCs w:val="22"/>
        </w:rPr>
      </w:pPr>
      <w:r w:rsidRPr="00FD4F39">
        <w:rPr>
          <w:color w:val="000000"/>
          <w:sz w:val="22"/>
          <w:szCs w:val="22"/>
        </w:rPr>
        <w:t>Activities undertaken to t</w:t>
      </w:r>
      <w:r w:rsidRPr="00FD4F39">
        <w:rPr>
          <w:sz w:val="22"/>
          <w:szCs w:val="22"/>
        </w:rPr>
        <w:t xml:space="preserve">rain and provide technical support to private businesses supplying water, sanitation, and hygiene related products (e.g., pump spare parts and services) </w:t>
      </w:r>
      <w:r w:rsidRPr="00FD4F39">
        <w:rPr>
          <w:color w:val="000000"/>
          <w:sz w:val="22"/>
          <w:szCs w:val="22"/>
        </w:rPr>
        <w:t xml:space="preserve">conform to a class of activities normally eligible for categorical exclusion. However, failure to adequately address the environmental dimensions </w:t>
      </w:r>
      <w:r w:rsidR="00511ED0">
        <w:rPr>
          <w:color w:val="000000"/>
          <w:sz w:val="22"/>
          <w:szCs w:val="22"/>
        </w:rPr>
        <w:t xml:space="preserve">of some activities of such private business suppliers </w:t>
      </w:r>
      <w:r w:rsidRPr="00FD4F39">
        <w:rPr>
          <w:sz w:val="22"/>
          <w:szCs w:val="22"/>
        </w:rPr>
        <w:t xml:space="preserve">may result in adverse environmental impacts. A </w:t>
      </w:r>
      <w:r w:rsidRPr="00FD4F39">
        <w:rPr>
          <w:b/>
          <w:color w:val="000000"/>
          <w:sz w:val="22"/>
          <w:szCs w:val="22"/>
        </w:rPr>
        <w:t xml:space="preserve">Negative Determination </w:t>
      </w:r>
      <w:r w:rsidRPr="00FD4F39">
        <w:rPr>
          <w:color w:val="000000"/>
          <w:sz w:val="22"/>
          <w:szCs w:val="22"/>
        </w:rPr>
        <w:t xml:space="preserve">pursuant to §216.3(c)(2)(iii) </w:t>
      </w:r>
      <w:r w:rsidRPr="00FD4F39">
        <w:rPr>
          <w:sz w:val="22"/>
          <w:szCs w:val="22"/>
        </w:rPr>
        <w:t xml:space="preserve">is therefore recommended for this component subject on the </w:t>
      </w:r>
      <w:r w:rsidRPr="00FD4F39">
        <w:rPr>
          <w:b/>
          <w:sz w:val="22"/>
          <w:szCs w:val="22"/>
        </w:rPr>
        <w:t xml:space="preserve">condition </w:t>
      </w:r>
      <w:r w:rsidRPr="00FD4F39">
        <w:rPr>
          <w:sz w:val="22"/>
          <w:szCs w:val="22"/>
        </w:rPr>
        <w:t>that</w:t>
      </w:r>
      <w:r w:rsidRPr="00FD4F39">
        <w:rPr>
          <w:b/>
          <w:sz w:val="22"/>
          <w:szCs w:val="22"/>
        </w:rPr>
        <w:t xml:space="preserve"> </w:t>
      </w:r>
      <w:r w:rsidRPr="00FD4F39">
        <w:rPr>
          <w:sz w:val="22"/>
          <w:szCs w:val="22"/>
        </w:rPr>
        <w:t xml:space="preserve">potential issues related to </w:t>
      </w:r>
      <w:r w:rsidR="00511ED0">
        <w:rPr>
          <w:sz w:val="22"/>
          <w:szCs w:val="22"/>
        </w:rPr>
        <w:t xml:space="preserve">water point </w:t>
      </w:r>
      <w:r w:rsidRPr="00FD4F39">
        <w:rPr>
          <w:sz w:val="22"/>
          <w:szCs w:val="22"/>
        </w:rPr>
        <w:t>design and operation</w:t>
      </w:r>
      <w:r w:rsidR="00511ED0">
        <w:rPr>
          <w:sz w:val="22"/>
          <w:szCs w:val="22"/>
        </w:rPr>
        <w:t xml:space="preserve"> standards</w:t>
      </w:r>
      <w:r w:rsidRPr="00FD4F39">
        <w:rPr>
          <w:sz w:val="22"/>
          <w:szCs w:val="22"/>
        </w:rPr>
        <w:t xml:space="preserve">, latrine </w:t>
      </w:r>
      <w:r w:rsidR="00511ED0">
        <w:rPr>
          <w:sz w:val="22"/>
          <w:szCs w:val="22"/>
        </w:rPr>
        <w:t>design and operation,</w:t>
      </w:r>
      <w:r w:rsidRPr="00FD4F39">
        <w:rPr>
          <w:sz w:val="22"/>
          <w:szCs w:val="22"/>
        </w:rPr>
        <w:t xml:space="preserve"> and greywater production are addressed.  See </w:t>
      </w:r>
      <w:r w:rsidR="008439F5">
        <w:rPr>
          <w:sz w:val="22"/>
          <w:szCs w:val="22"/>
        </w:rPr>
        <w:t xml:space="preserve">USAID’s </w:t>
      </w:r>
      <w:r w:rsidR="008439F5">
        <w:rPr>
          <w:i/>
          <w:sz w:val="22"/>
          <w:szCs w:val="22"/>
        </w:rPr>
        <w:t>Sector Environmental Guidelines</w:t>
      </w:r>
      <w:r w:rsidR="008439F5" w:rsidRPr="00654FE6">
        <w:rPr>
          <w:sz w:val="22"/>
          <w:szCs w:val="22"/>
        </w:rPr>
        <w:t>at</w:t>
      </w:r>
      <w:r w:rsidR="008439F5" w:rsidRPr="00654FE6">
        <w:rPr>
          <w:color w:val="FF0000"/>
          <w:sz w:val="22"/>
          <w:szCs w:val="22"/>
        </w:rPr>
        <w:t xml:space="preserve"> </w:t>
      </w:r>
      <w:hyperlink r:id="rId19" w:history="1">
        <w:r w:rsidR="00D17C74" w:rsidRPr="000518F0">
          <w:rPr>
            <w:rStyle w:val="Hyperlink"/>
            <w:rFonts w:eastAsia="MS Gothic"/>
          </w:rPr>
          <w:t>http://www.usaidgems.org</w:t>
        </w:r>
      </w:hyperlink>
      <w:r w:rsidR="00D17C74">
        <w:rPr>
          <w:rFonts w:eastAsia="MS Gothic"/>
        </w:rPr>
        <w:t xml:space="preserve"> </w:t>
      </w:r>
      <w:r w:rsidR="008439F5" w:rsidRPr="00654FE6">
        <w:rPr>
          <w:sz w:val="22"/>
          <w:szCs w:val="22"/>
        </w:rPr>
        <w:t xml:space="preserve">with specific attention to </w:t>
      </w:r>
      <w:r w:rsidR="008439F5" w:rsidRPr="00654FE6">
        <w:rPr>
          <w:i/>
          <w:sz w:val="22"/>
          <w:szCs w:val="22"/>
        </w:rPr>
        <w:t>Water and Sanitation</w:t>
      </w:r>
      <w:r w:rsidR="008439F5" w:rsidRPr="00654FE6">
        <w:rPr>
          <w:sz w:val="22"/>
          <w:szCs w:val="22"/>
        </w:rPr>
        <w:t>.</w:t>
      </w:r>
      <w:r w:rsidRPr="00796227">
        <w:rPr>
          <w:sz w:val="22"/>
          <w:szCs w:val="22"/>
        </w:rPr>
        <w:t xml:space="preserve">Prior to initiating </w:t>
      </w:r>
      <w:r w:rsidR="00511ED0">
        <w:rPr>
          <w:sz w:val="22"/>
          <w:szCs w:val="22"/>
        </w:rPr>
        <w:t>training and support activities</w:t>
      </w:r>
      <w:r w:rsidRPr="00796227">
        <w:rPr>
          <w:sz w:val="22"/>
          <w:szCs w:val="22"/>
        </w:rPr>
        <w:t xml:space="preserve">, </w:t>
      </w:r>
      <w:r w:rsidR="00511ED0">
        <w:rPr>
          <w:sz w:val="22"/>
          <w:szCs w:val="22"/>
        </w:rPr>
        <w:t>implementing partners</w:t>
      </w:r>
      <w:r w:rsidRPr="00796227">
        <w:rPr>
          <w:sz w:val="22"/>
          <w:szCs w:val="22"/>
        </w:rPr>
        <w:t xml:space="preserve"> will ensure </w:t>
      </w:r>
      <w:r w:rsidR="00511ED0">
        <w:rPr>
          <w:sz w:val="22"/>
          <w:szCs w:val="22"/>
        </w:rPr>
        <w:t>that these trainings and support promotes environmentally sound practices in line with this Africa Bureau guidance.</w:t>
      </w:r>
    </w:p>
    <w:p w:rsidR="00796227" w:rsidRDefault="00796227" w:rsidP="00796227">
      <w:pPr>
        <w:outlineLvl w:val="0"/>
        <w:rPr>
          <w:sz w:val="22"/>
          <w:szCs w:val="22"/>
        </w:rPr>
      </w:pPr>
    </w:p>
    <w:p w:rsidR="00654FE6" w:rsidRPr="00A25CDB" w:rsidRDefault="00654FE6" w:rsidP="00654FE6">
      <w:pPr>
        <w:tabs>
          <w:tab w:val="left" w:pos="-1512"/>
          <w:tab w:val="left" w:pos="-1152"/>
          <w:tab w:val="left" w:pos="-432"/>
          <w:tab w:val="left" w:pos="288"/>
          <w:tab w:val="left" w:pos="1008"/>
          <w:tab w:val="left" w:pos="1548"/>
          <w:tab w:val="left" w:pos="2178"/>
          <w:tab w:val="left" w:pos="2988"/>
          <w:tab w:val="left" w:pos="3888"/>
          <w:tab w:val="left" w:pos="4608"/>
          <w:tab w:val="left" w:pos="4968"/>
          <w:tab w:val="left" w:pos="5148"/>
          <w:tab w:val="left" w:pos="6318"/>
          <w:tab w:val="left" w:pos="6768"/>
          <w:tab w:val="left" w:pos="7488"/>
          <w:tab w:val="left" w:pos="7848"/>
          <w:tab w:val="left" w:pos="8928"/>
        </w:tabs>
        <w:ind w:right="90"/>
        <w:rPr>
          <w:color w:val="000000"/>
          <w:sz w:val="22"/>
          <w:szCs w:val="22"/>
        </w:rPr>
      </w:pPr>
      <w:r>
        <w:rPr>
          <w:sz w:val="22"/>
          <w:szCs w:val="22"/>
        </w:rPr>
        <w:t xml:space="preserve">Activities undertaken in the </w:t>
      </w:r>
      <w:r>
        <w:rPr>
          <w:b/>
          <w:sz w:val="22"/>
          <w:szCs w:val="22"/>
        </w:rPr>
        <w:t>c</w:t>
      </w:r>
      <w:r w:rsidRPr="00A54CD9">
        <w:rPr>
          <w:b/>
          <w:sz w:val="22"/>
          <w:szCs w:val="22"/>
        </w:rPr>
        <w:t>onstruction of small scale water and sanitation infrastructure</w:t>
      </w:r>
      <w:r w:rsidRPr="00A54CD9">
        <w:rPr>
          <w:sz w:val="22"/>
          <w:szCs w:val="22"/>
        </w:rPr>
        <w:t xml:space="preserve"> for households, health facilities and/or schools </w:t>
      </w:r>
      <w:r>
        <w:rPr>
          <w:sz w:val="22"/>
          <w:szCs w:val="22"/>
        </w:rPr>
        <w:t xml:space="preserve">are </w:t>
      </w:r>
      <w:r w:rsidRPr="00A54CD9">
        <w:rPr>
          <w:sz w:val="22"/>
          <w:szCs w:val="22"/>
        </w:rPr>
        <w:t>recommended</w:t>
      </w:r>
      <w:r>
        <w:rPr>
          <w:sz w:val="22"/>
          <w:szCs w:val="22"/>
        </w:rPr>
        <w:t xml:space="preserve"> for a</w:t>
      </w:r>
      <w:r w:rsidRPr="00A54CD9">
        <w:rPr>
          <w:sz w:val="22"/>
          <w:szCs w:val="22"/>
        </w:rPr>
        <w:t xml:space="preserve"> </w:t>
      </w:r>
      <w:r w:rsidRPr="00A25CDB">
        <w:rPr>
          <w:b/>
          <w:color w:val="000000"/>
          <w:sz w:val="22"/>
          <w:szCs w:val="22"/>
        </w:rPr>
        <w:t xml:space="preserve">Negative Determination </w:t>
      </w:r>
      <w:r w:rsidRPr="00A25CDB">
        <w:rPr>
          <w:color w:val="000000"/>
          <w:sz w:val="22"/>
          <w:szCs w:val="22"/>
        </w:rPr>
        <w:t xml:space="preserve">pursuant to </w:t>
      </w:r>
    </w:p>
    <w:p w:rsidR="00796227" w:rsidRPr="00654FE6" w:rsidRDefault="00654FE6" w:rsidP="00796227">
      <w:pPr>
        <w:rPr>
          <w:sz w:val="22"/>
          <w:szCs w:val="22"/>
        </w:rPr>
      </w:pPr>
      <w:r w:rsidRPr="00A25CDB">
        <w:rPr>
          <w:color w:val="000000"/>
          <w:sz w:val="22"/>
          <w:szCs w:val="22"/>
        </w:rPr>
        <w:t xml:space="preserve">§216.3(c)(2)(iii) </w:t>
      </w:r>
      <w:r w:rsidRPr="00A25CDB">
        <w:rPr>
          <w:sz w:val="22"/>
          <w:szCs w:val="22"/>
        </w:rPr>
        <w:t xml:space="preserve">subject </w:t>
      </w:r>
      <w:r>
        <w:rPr>
          <w:sz w:val="22"/>
          <w:szCs w:val="22"/>
        </w:rPr>
        <w:t xml:space="preserve">to the following </w:t>
      </w:r>
      <w:r w:rsidRPr="00A25CDB">
        <w:rPr>
          <w:b/>
          <w:sz w:val="22"/>
          <w:szCs w:val="22"/>
        </w:rPr>
        <w:t>conditio</w:t>
      </w:r>
      <w:r>
        <w:rPr>
          <w:b/>
          <w:sz w:val="22"/>
          <w:szCs w:val="22"/>
        </w:rPr>
        <w:t>ns</w:t>
      </w:r>
      <w:r w:rsidRPr="00A25CDB">
        <w:rPr>
          <w:b/>
          <w:sz w:val="22"/>
          <w:szCs w:val="22"/>
        </w:rPr>
        <w:t>:</w:t>
      </w:r>
      <w:r w:rsidR="00796227">
        <w:rPr>
          <w:b/>
          <w:sz w:val="22"/>
          <w:szCs w:val="22"/>
        </w:rPr>
        <w:t xml:space="preserve"> </w:t>
      </w:r>
      <w:r w:rsidR="00796227" w:rsidRPr="00796227">
        <w:rPr>
          <w:sz w:val="22"/>
          <w:szCs w:val="22"/>
        </w:rPr>
        <w:t>that t</w:t>
      </w:r>
      <w:r w:rsidR="00796227" w:rsidRPr="00654FE6">
        <w:rPr>
          <w:color w:val="000000"/>
          <w:sz w:val="22"/>
          <w:szCs w:val="22"/>
        </w:rPr>
        <w:t xml:space="preserve">hese activities are conducted in a manner consistent with good </w:t>
      </w:r>
      <w:r w:rsidR="00796227" w:rsidRPr="00654FE6">
        <w:rPr>
          <w:sz w:val="22"/>
          <w:szCs w:val="22"/>
        </w:rPr>
        <w:t>water point and sanitation facility design, constructions</w:t>
      </w:r>
      <w:r w:rsidR="00796227">
        <w:rPr>
          <w:sz w:val="22"/>
          <w:szCs w:val="22"/>
        </w:rPr>
        <w:t>,</w:t>
      </w:r>
      <w:r w:rsidR="00796227" w:rsidRPr="00654FE6">
        <w:rPr>
          <w:sz w:val="22"/>
          <w:szCs w:val="22"/>
        </w:rPr>
        <w:t xml:space="preserve"> and operation practice summarized in </w:t>
      </w:r>
      <w:r w:rsidR="008439F5">
        <w:rPr>
          <w:sz w:val="22"/>
          <w:szCs w:val="22"/>
        </w:rPr>
        <w:t xml:space="preserve">USAID’s </w:t>
      </w:r>
      <w:r w:rsidR="008439F5">
        <w:rPr>
          <w:i/>
          <w:sz w:val="22"/>
          <w:szCs w:val="22"/>
        </w:rPr>
        <w:t>Sector Environmental Guidelines</w:t>
      </w:r>
      <w:r w:rsidR="00796227" w:rsidRPr="00654FE6">
        <w:rPr>
          <w:sz w:val="22"/>
          <w:szCs w:val="22"/>
        </w:rPr>
        <w:t>at</w:t>
      </w:r>
      <w:r w:rsidR="00796227" w:rsidRPr="00654FE6">
        <w:rPr>
          <w:color w:val="FF0000"/>
          <w:sz w:val="22"/>
          <w:szCs w:val="22"/>
        </w:rPr>
        <w:t xml:space="preserve"> </w:t>
      </w:r>
      <w:r w:rsidR="008439F5" w:rsidRPr="006245B0">
        <w:rPr>
          <w:rFonts w:eastAsia="MS Gothic"/>
          <w:sz w:val="22"/>
          <w:szCs w:val="22"/>
        </w:rPr>
        <w:t>http://www.usaidgems.org</w:t>
      </w:r>
      <w:r w:rsidR="00796227" w:rsidRPr="00654FE6">
        <w:rPr>
          <w:sz w:val="22"/>
          <w:szCs w:val="22"/>
        </w:rPr>
        <w:t xml:space="preserve">with specific attention to </w:t>
      </w:r>
      <w:r w:rsidR="00796227" w:rsidRPr="00654FE6">
        <w:rPr>
          <w:i/>
          <w:sz w:val="22"/>
          <w:szCs w:val="22"/>
        </w:rPr>
        <w:t>Water and Sanitation</w:t>
      </w:r>
      <w:r w:rsidR="00796227" w:rsidRPr="00654FE6">
        <w:rPr>
          <w:sz w:val="22"/>
          <w:szCs w:val="22"/>
        </w:rPr>
        <w:t>. In particular, implementing partners must address the following issues:</w:t>
      </w:r>
    </w:p>
    <w:p w:rsidR="00796227" w:rsidRPr="00A54CD9" w:rsidRDefault="00796227" w:rsidP="00796227">
      <w:pPr>
        <w:rPr>
          <w:sz w:val="22"/>
          <w:szCs w:val="22"/>
        </w:rPr>
      </w:pPr>
    </w:p>
    <w:p w:rsidR="00796227" w:rsidRDefault="00796227" w:rsidP="008E0920">
      <w:pPr>
        <w:pStyle w:val="ListParagraph"/>
        <w:numPr>
          <w:ilvl w:val="0"/>
          <w:numId w:val="26"/>
        </w:numPr>
        <w:autoSpaceDE w:val="0"/>
        <w:autoSpaceDN w:val="0"/>
        <w:adjustRightInd w:val="0"/>
        <w:spacing w:after="120"/>
        <w:rPr>
          <w:sz w:val="22"/>
          <w:szCs w:val="22"/>
        </w:rPr>
      </w:pPr>
      <w:r w:rsidRPr="00A54CD9">
        <w:rPr>
          <w:b/>
          <w:bCs/>
          <w:sz w:val="22"/>
          <w:szCs w:val="22"/>
        </w:rPr>
        <w:t xml:space="preserve">Water points: siting and design. </w:t>
      </w:r>
      <w:r w:rsidRPr="00A54CD9">
        <w:rPr>
          <w:sz w:val="22"/>
          <w:szCs w:val="22"/>
        </w:rPr>
        <w:t xml:space="preserve">All water sources that will be constructed, rehabilitated or improved will be designed in such a way that sampling for water quality testing is possible. Groundwater wells will be protected from seepage from contaminated surface water around the well or from flooding. Water collection areas will have adequate drainage and fencing to protect them. Wells will be located as far away as possible from potential sources of contamination such as cemeteries, cisterns, </w:t>
      </w:r>
      <w:r w:rsidR="00CE5D9F" w:rsidRPr="00A54CD9">
        <w:rPr>
          <w:sz w:val="22"/>
          <w:szCs w:val="22"/>
        </w:rPr>
        <w:t>and refuse</w:t>
      </w:r>
      <w:r w:rsidRPr="00A54CD9">
        <w:rPr>
          <w:sz w:val="22"/>
          <w:szCs w:val="22"/>
        </w:rPr>
        <w:t xml:space="preserve"> dump and landfill sites.</w:t>
      </w:r>
    </w:p>
    <w:p w:rsidR="00796227" w:rsidRPr="00A54CD9" w:rsidRDefault="00796227" w:rsidP="00796227">
      <w:pPr>
        <w:pStyle w:val="ListParagraph"/>
        <w:autoSpaceDE w:val="0"/>
        <w:autoSpaceDN w:val="0"/>
        <w:adjustRightInd w:val="0"/>
        <w:spacing w:after="120"/>
        <w:rPr>
          <w:sz w:val="22"/>
          <w:szCs w:val="22"/>
        </w:rPr>
      </w:pPr>
    </w:p>
    <w:p w:rsidR="00796227" w:rsidRDefault="00796227" w:rsidP="008E0920">
      <w:pPr>
        <w:pStyle w:val="ListParagraph"/>
        <w:numPr>
          <w:ilvl w:val="0"/>
          <w:numId w:val="26"/>
        </w:numPr>
        <w:autoSpaceDE w:val="0"/>
        <w:autoSpaceDN w:val="0"/>
        <w:adjustRightInd w:val="0"/>
        <w:spacing w:after="120"/>
        <w:rPr>
          <w:color w:val="000000"/>
          <w:sz w:val="22"/>
          <w:szCs w:val="22"/>
        </w:rPr>
      </w:pPr>
      <w:r w:rsidRPr="00A54CD9">
        <w:rPr>
          <w:b/>
          <w:bCs/>
          <w:color w:val="000000"/>
          <w:sz w:val="22"/>
          <w:szCs w:val="22"/>
        </w:rPr>
        <w:t xml:space="preserve">Water points: water quality assurance plan. </w:t>
      </w:r>
      <w:r w:rsidRPr="00A54CD9">
        <w:rPr>
          <w:color w:val="000000"/>
          <w:sz w:val="22"/>
          <w:szCs w:val="22"/>
        </w:rPr>
        <w:t>All implementing partners must develop a Water Quality Assurance Plan that addresses how the partner will ensure the provision of safe drinking water from developed water points. This Plan should be approved by the MEO and should assure that drinking water sources meet local and WHO water quality standards. Initial water quality testing is the responsibility of the partner, but when feasible, the partner should also ensure that capacities and responsibilities to provide reasonable assurance that ongoing water quality monitoring are also in place. The standards for initial and ongoing testing</w:t>
      </w:r>
      <w:r w:rsidR="00CE5D9F">
        <w:rPr>
          <w:color w:val="000000"/>
          <w:sz w:val="22"/>
          <w:szCs w:val="22"/>
        </w:rPr>
        <w:t>—</w:t>
      </w:r>
      <w:r w:rsidRPr="00A54CD9">
        <w:rPr>
          <w:color w:val="000000"/>
          <w:sz w:val="22"/>
          <w:szCs w:val="22"/>
        </w:rPr>
        <w:t xml:space="preserve">types of contaminants for which testing should be conducted, testing methods, testing frequency, and issues such as public access to results should follow any applicable USAID guidance, as well as local laws, regulations and policies. Furthermore, a response protocol should be established in the event that water quality testing detects contamination. Among the water quality tests </w:t>
      </w:r>
      <w:r w:rsidR="00CE5D9F">
        <w:rPr>
          <w:color w:val="000000"/>
          <w:sz w:val="22"/>
          <w:szCs w:val="22"/>
        </w:rPr>
        <w:t>that</w:t>
      </w:r>
      <w:r w:rsidRPr="00A54CD9">
        <w:rPr>
          <w:color w:val="000000"/>
          <w:sz w:val="22"/>
          <w:szCs w:val="22"/>
        </w:rPr>
        <w:t xml:space="preserve"> must be performed are tests for the presence of arsenic. Any USAID-supported activity engaged in the provision of potable water must adhere to Guidance Cable State 98 108651, which requires arsenic testing. The USAID managing team must assure that the standards and testing procedures described in the </w:t>
      </w:r>
      <w:r w:rsidR="00CE5D9F" w:rsidRPr="00CE5D9F">
        <w:rPr>
          <w:i/>
          <w:sz w:val="22"/>
          <w:szCs w:val="22"/>
        </w:rPr>
        <w:t>Guidelines for Determining the Arsenic Content of Ground Water in USAID-Sponsored Well Programs in Sub-Saharan Africa</w:t>
      </w:r>
      <w:r w:rsidRPr="00A54CD9">
        <w:rPr>
          <w:color w:val="000000"/>
          <w:sz w:val="22"/>
          <w:szCs w:val="22"/>
        </w:rPr>
        <w:t xml:space="preserve"> document are met</w:t>
      </w:r>
      <w:r w:rsidR="00CE5D9F">
        <w:rPr>
          <w:color w:val="000000"/>
          <w:sz w:val="22"/>
          <w:szCs w:val="22"/>
        </w:rPr>
        <w:t>.</w:t>
      </w:r>
      <w:r w:rsidRPr="00CE5D9F">
        <w:rPr>
          <w:sz w:val="22"/>
          <w:szCs w:val="22"/>
        </w:rPr>
        <w:t xml:space="preserve"> </w:t>
      </w:r>
      <w:r w:rsidRPr="00A54CD9">
        <w:rPr>
          <w:color w:val="000000"/>
          <w:sz w:val="22"/>
          <w:szCs w:val="22"/>
        </w:rPr>
        <w:t xml:space="preserve">Note that this guidance requires initial </w:t>
      </w:r>
      <w:r w:rsidRPr="00A54CD9">
        <w:rPr>
          <w:color w:val="000000"/>
          <w:sz w:val="22"/>
          <w:szCs w:val="22"/>
        </w:rPr>
        <w:lastRenderedPageBreak/>
        <w:t>testing and quarterly testing for four quarters. Water violating the 10ppb Arsenic standard may not be supplied for public consumption.</w:t>
      </w:r>
    </w:p>
    <w:p w:rsidR="00796227" w:rsidRPr="00A54CD9" w:rsidRDefault="00796227" w:rsidP="00796227">
      <w:pPr>
        <w:pStyle w:val="ListParagraph"/>
        <w:autoSpaceDE w:val="0"/>
        <w:autoSpaceDN w:val="0"/>
        <w:adjustRightInd w:val="0"/>
        <w:spacing w:after="120"/>
        <w:rPr>
          <w:color w:val="000000"/>
          <w:sz w:val="22"/>
          <w:szCs w:val="22"/>
        </w:rPr>
      </w:pPr>
    </w:p>
    <w:p w:rsidR="00796227" w:rsidRDefault="00CE5D9F" w:rsidP="008E0920">
      <w:pPr>
        <w:pStyle w:val="ListParagraph"/>
        <w:numPr>
          <w:ilvl w:val="0"/>
          <w:numId w:val="26"/>
        </w:numPr>
        <w:autoSpaceDE w:val="0"/>
        <w:autoSpaceDN w:val="0"/>
        <w:adjustRightInd w:val="0"/>
        <w:spacing w:after="120"/>
        <w:rPr>
          <w:color w:val="000000"/>
          <w:sz w:val="22"/>
          <w:szCs w:val="22"/>
        </w:rPr>
      </w:pPr>
      <w:r>
        <w:rPr>
          <w:b/>
          <w:bCs/>
          <w:color w:val="000000"/>
          <w:sz w:val="22"/>
          <w:szCs w:val="22"/>
        </w:rPr>
        <w:t>Latrine and</w:t>
      </w:r>
      <w:r w:rsidR="00796227" w:rsidRPr="00A54CD9">
        <w:rPr>
          <w:b/>
          <w:bCs/>
          <w:color w:val="000000"/>
          <w:sz w:val="22"/>
          <w:szCs w:val="22"/>
        </w:rPr>
        <w:t xml:space="preserve"> Hand</w:t>
      </w:r>
      <w:r w:rsidR="00796227">
        <w:rPr>
          <w:b/>
          <w:bCs/>
          <w:color w:val="000000"/>
          <w:sz w:val="22"/>
          <w:szCs w:val="22"/>
        </w:rPr>
        <w:t>-</w:t>
      </w:r>
      <w:r w:rsidR="00796227" w:rsidRPr="00A54CD9">
        <w:rPr>
          <w:b/>
          <w:bCs/>
          <w:color w:val="000000"/>
          <w:sz w:val="22"/>
          <w:szCs w:val="22"/>
        </w:rPr>
        <w:t xml:space="preserve">washing station: siting and design. </w:t>
      </w:r>
      <w:r w:rsidR="00796227" w:rsidRPr="00A54CD9">
        <w:rPr>
          <w:color w:val="000000"/>
          <w:sz w:val="22"/>
          <w:szCs w:val="22"/>
        </w:rPr>
        <w:t>Latrines shall be located far away from shallow wells, cisterns, spring sources and hand dug wells and other sources. Latrine pits will be dug in the unsaturated zone, lined and set above the water table. As it is a challenge to protect latrine pits against flooding and overflow due to intense rainfall, project implementers will select the sanitation technologies and approaches according to the specificities of the terrain and environment. Except where contraindicated by site conditions, the following design recommendations apply:</w:t>
      </w:r>
    </w:p>
    <w:p w:rsidR="00796227" w:rsidRPr="00654FE6" w:rsidRDefault="00796227" w:rsidP="00796227">
      <w:pPr>
        <w:pStyle w:val="ListParagraph"/>
        <w:rPr>
          <w:color w:val="000000"/>
          <w:sz w:val="22"/>
          <w:szCs w:val="22"/>
        </w:rPr>
      </w:pPr>
    </w:p>
    <w:p w:rsidR="00796227" w:rsidRPr="00A54CD9" w:rsidRDefault="00796227" w:rsidP="008E0920">
      <w:pPr>
        <w:pStyle w:val="ListParagraph"/>
        <w:numPr>
          <w:ilvl w:val="0"/>
          <w:numId w:val="25"/>
        </w:numPr>
        <w:autoSpaceDE w:val="0"/>
        <w:autoSpaceDN w:val="0"/>
        <w:adjustRightInd w:val="0"/>
        <w:spacing w:after="120"/>
        <w:rPr>
          <w:color w:val="000000"/>
          <w:sz w:val="22"/>
          <w:szCs w:val="22"/>
        </w:rPr>
      </w:pPr>
      <w:r w:rsidRPr="00A54CD9">
        <w:rPr>
          <w:color w:val="000000"/>
          <w:sz w:val="22"/>
          <w:szCs w:val="22"/>
        </w:rPr>
        <w:t xml:space="preserve">For pit latrine designs, USAID recommends use of the design principles behind the Ventilated Improved Pit (VIP) Latrine technology (See </w:t>
      </w:r>
      <w:hyperlink r:id="rId20" w:history="1">
        <w:r w:rsidRPr="00A54CD9">
          <w:rPr>
            <w:rStyle w:val="Hyperlink"/>
            <w:sz w:val="22"/>
            <w:szCs w:val="22"/>
          </w:rPr>
          <w:t>http://practicalaction.org/practicalanswers/product_info.php?products_id=237</w:t>
        </w:r>
      </w:hyperlink>
      <w:r w:rsidRPr="00A54CD9">
        <w:rPr>
          <w:sz w:val="22"/>
          <w:szCs w:val="22"/>
        </w:rPr>
        <w:t xml:space="preserve">). In addition, </w:t>
      </w:r>
      <w:r w:rsidRPr="00A54CD9">
        <w:rPr>
          <w:i/>
          <w:sz w:val="22"/>
          <w:szCs w:val="22"/>
        </w:rPr>
        <w:t>The Guidelines For Water And Sanitation Services In Liberia</w:t>
      </w:r>
      <w:r w:rsidRPr="00A54CD9">
        <w:rPr>
          <w:sz w:val="22"/>
          <w:szCs w:val="22"/>
        </w:rPr>
        <w:t xml:space="preserve"> (Ministry of Public Works, October 2010) recommend that institutional latrines use double vault designs. Deviations from these design standards need to be justified.</w:t>
      </w:r>
    </w:p>
    <w:p w:rsidR="00796227" w:rsidRPr="00A54CD9" w:rsidRDefault="00796227" w:rsidP="008E0920">
      <w:pPr>
        <w:pStyle w:val="ListParagraph"/>
        <w:numPr>
          <w:ilvl w:val="0"/>
          <w:numId w:val="25"/>
        </w:numPr>
        <w:autoSpaceDE w:val="0"/>
        <w:autoSpaceDN w:val="0"/>
        <w:adjustRightInd w:val="0"/>
        <w:spacing w:after="120"/>
        <w:rPr>
          <w:color w:val="000000"/>
          <w:sz w:val="22"/>
          <w:szCs w:val="22"/>
        </w:rPr>
      </w:pPr>
      <w:r w:rsidRPr="00A54CD9">
        <w:rPr>
          <w:color w:val="000000"/>
          <w:sz w:val="22"/>
          <w:szCs w:val="22"/>
        </w:rPr>
        <w:t>Public latrines should have separate areas for urinals</w:t>
      </w:r>
      <w:r w:rsidRPr="00A54CD9">
        <w:rPr>
          <w:i/>
          <w:iCs/>
          <w:color w:val="000000"/>
          <w:sz w:val="22"/>
          <w:szCs w:val="22"/>
        </w:rPr>
        <w:t>.</w:t>
      </w:r>
      <w:r w:rsidRPr="00A54CD9">
        <w:rPr>
          <w:iCs/>
          <w:color w:val="000000"/>
          <w:sz w:val="22"/>
          <w:szCs w:val="22"/>
        </w:rPr>
        <w:t xml:space="preserve"> Such u</w:t>
      </w:r>
      <w:r w:rsidRPr="00A54CD9">
        <w:rPr>
          <w:color w:val="000000"/>
          <w:sz w:val="22"/>
          <w:szCs w:val="22"/>
        </w:rPr>
        <w:t>rinals will be connected to underground drains leading to soak way pits. The soak away pits will be so located such as to avoid underground water contamination through seepage or fissures.</w:t>
      </w:r>
    </w:p>
    <w:p w:rsidR="00796227" w:rsidRPr="00A54CD9" w:rsidRDefault="00796227" w:rsidP="008E0920">
      <w:pPr>
        <w:pStyle w:val="ListParagraph"/>
        <w:numPr>
          <w:ilvl w:val="0"/>
          <w:numId w:val="25"/>
        </w:numPr>
        <w:spacing w:after="120"/>
        <w:rPr>
          <w:color w:val="000000"/>
          <w:sz w:val="22"/>
          <w:szCs w:val="22"/>
        </w:rPr>
      </w:pPr>
      <w:r w:rsidRPr="00A54CD9">
        <w:rPr>
          <w:color w:val="000000"/>
          <w:sz w:val="22"/>
          <w:szCs w:val="22"/>
        </w:rPr>
        <w:t>Hand</w:t>
      </w:r>
      <w:r>
        <w:rPr>
          <w:color w:val="000000"/>
          <w:sz w:val="22"/>
          <w:szCs w:val="22"/>
        </w:rPr>
        <w:t>-</w:t>
      </w:r>
      <w:r w:rsidRPr="00A54CD9">
        <w:rPr>
          <w:color w:val="000000"/>
          <w:sz w:val="22"/>
          <w:szCs w:val="22"/>
        </w:rPr>
        <w:t>wash</w:t>
      </w:r>
      <w:r>
        <w:rPr>
          <w:color w:val="000000"/>
          <w:sz w:val="22"/>
          <w:szCs w:val="22"/>
        </w:rPr>
        <w:t>ing</w:t>
      </w:r>
      <w:r w:rsidRPr="00A54CD9">
        <w:rPr>
          <w:color w:val="000000"/>
          <w:sz w:val="22"/>
          <w:szCs w:val="22"/>
        </w:rPr>
        <w:t xml:space="preserve"> stations shall be properly drained and may not produce standing surface water.</w:t>
      </w:r>
    </w:p>
    <w:p w:rsidR="00796227" w:rsidRPr="00A54CD9" w:rsidRDefault="00796227" w:rsidP="008E0920">
      <w:pPr>
        <w:pStyle w:val="ListParagraph"/>
        <w:numPr>
          <w:ilvl w:val="0"/>
          <w:numId w:val="25"/>
        </w:numPr>
        <w:spacing w:after="120"/>
        <w:rPr>
          <w:color w:val="000000"/>
          <w:sz w:val="22"/>
          <w:szCs w:val="22"/>
        </w:rPr>
      </w:pPr>
      <w:r w:rsidRPr="00A54CD9">
        <w:rPr>
          <w:color w:val="000000"/>
          <w:sz w:val="22"/>
          <w:szCs w:val="22"/>
        </w:rPr>
        <w:t>While not a mandatory condition, it is highly recommended to plan for gender friendly latrines/toilets for teachers and other schools personnel, not just for students; it is very often socially difficult for staff to use the same sanitation facilities as pupils.</w:t>
      </w:r>
    </w:p>
    <w:p w:rsidR="00796227" w:rsidRPr="00654FE6" w:rsidRDefault="00796227" w:rsidP="00796227">
      <w:pPr>
        <w:pStyle w:val="ListParagraph"/>
        <w:autoSpaceDE w:val="0"/>
        <w:autoSpaceDN w:val="0"/>
        <w:adjustRightInd w:val="0"/>
        <w:spacing w:after="120"/>
        <w:rPr>
          <w:color w:val="000000"/>
          <w:sz w:val="22"/>
          <w:szCs w:val="22"/>
        </w:rPr>
      </w:pPr>
    </w:p>
    <w:p w:rsidR="00796227" w:rsidRPr="00A54CD9" w:rsidRDefault="00796227" w:rsidP="008E0920">
      <w:pPr>
        <w:pStyle w:val="ListParagraph"/>
        <w:numPr>
          <w:ilvl w:val="0"/>
          <w:numId w:val="26"/>
        </w:numPr>
        <w:autoSpaceDE w:val="0"/>
        <w:autoSpaceDN w:val="0"/>
        <w:adjustRightInd w:val="0"/>
        <w:spacing w:after="120"/>
        <w:rPr>
          <w:color w:val="000000"/>
          <w:sz w:val="22"/>
          <w:szCs w:val="22"/>
        </w:rPr>
      </w:pPr>
      <w:r w:rsidRPr="00A54CD9">
        <w:rPr>
          <w:b/>
          <w:bCs/>
          <w:color w:val="000000"/>
          <w:sz w:val="22"/>
          <w:szCs w:val="22"/>
        </w:rPr>
        <w:t>Latrines: On-site and off-site human waste management</w:t>
      </w:r>
      <w:r w:rsidRPr="00A54CD9">
        <w:rPr>
          <w:i/>
          <w:iCs/>
          <w:color w:val="000000"/>
          <w:sz w:val="22"/>
          <w:szCs w:val="22"/>
        </w:rPr>
        <w:t>.</w:t>
      </w:r>
      <w:r w:rsidRPr="00A54CD9">
        <w:rPr>
          <w:color w:val="000000"/>
          <w:sz w:val="22"/>
          <w:szCs w:val="22"/>
        </w:rPr>
        <w:t xml:space="preserve"> Implementing partners will develop and implement a protocol for safe and environmentally sound onsite management of human waste and, where required, off-site final disposal. At minimum, implementing partners must assure that fecal sludge disposed in a designated dump area. Direct discharge of untreated human waste to surface water bodies is not permitted. When applicable, implementing partners shall identify activities to ensure proper sludge disposal and will consider regional good practices in doing so.</w:t>
      </w:r>
    </w:p>
    <w:p w:rsidR="00796227" w:rsidRPr="00654FE6" w:rsidRDefault="00796227" w:rsidP="00796227">
      <w:pPr>
        <w:pStyle w:val="ListParagraph"/>
        <w:autoSpaceDE w:val="0"/>
        <w:autoSpaceDN w:val="0"/>
        <w:adjustRightInd w:val="0"/>
        <w:spacing w:after="120"/>
        <w:rPr>
          <w:color w:val="000000"/>
          <w:sz w:val="22"/>
          <w:szCs w:val="22"/>
        </w:rPr>
      </w:pPr>
    </w:p>
    <w:p w:rsidR="00796227" w:rsidRPr="00A54CD9" w:rsidRDefault="00796227" w:rsidP="008E0920">
      <w:pPr>
        <w:pStyle w:val="ListParagraph"/>
        <w:numPr>
          <w:ilvl w:val="0"/>
          <w:numId w:val="26"/>
        </w:numPr>
        <w:autoSpaceDE w:val="0"/>
        <w:autoSpaceDN w:val="0"/>
        <w:adjustRightInd w:val="0"/>
        <w:spacing w:after="120"/>
        <w:rPr>
          <w:color w:val="000000"/>
          <w:sz w:val="22"/>
          <w:szCs w:val="22"/>
        </w:rPr>
      </w:pPr>
      <w:r w:rsidRPr="00A54CD9">
        <w:rPr>
          <w:b/>
          <w:bCs/>
          <w:color w:val="000000"/>
          <w:sz w:val="22"/>
          <w:szCs w:val="22"/>
        </w:rPr>
        <w:t xml:space="preserve">Latrines: Energy use. </w:t>
      </w:r>
      <w:r w:rsidRPr="00A54CD9">
        <w:rPr>
          <w:color w:val="000000"/>
          <w:sz w:val="22"/>
          <w:szCs w:val="22"/>
        </w:rPr>
        <w:t>Opportunities for energy efficiency (e.g. windows, interior and exterior lighting, use of foul air extractors and ventilation applying natural cooling principles) will be pursued as much as possible. Where power is to be provided, cost-effective renewable energy (e.g., solar water heating and photovoltaic lighting) shall be considered.</w:t>
      </w:r>
    </w:p>
    <w:p w:rsidR="00796227" w:rsidRPr="00654FE6" w:rsidRDefault="00796227" w:rsidP="00796227">
      <w:pPr>
        <w:pStyle w:val="ListParagraph"/>
        <w:autoSpaceDE w:val="0"/>
        <w:autoSpaceDN w:val="0"/>
        <w:adjustRightInd w:val="0"/>
        <w:spacing w:after="120"/>
        <w:rPr>
          <w:color w:val="000000"/>
          <w:sz w:val="22"/>
          <w:szCs w:val="22"/>
        </w:rPr>
      </w:pPr>
    </w:p>
    <w:p w:rsidR="00796227" w:rsidRPr="00A54CD9" w:rsidRDefault="00796227" w:rsidP="008E0920">
      <w:pPr>
        <w:pStyle w:val="ListParagraph"/>
        <w:numPr>
          <w:ilvl w:val="0"/>
          <w:numId w:val="26"/>
        </w:numPr>
        <w:autoSpaceDE w:val="0"/>
        <w:autoSpaceDN w:val="0"/>
        <w:adjustRightInd w:val="0"/>
        <w:spacing w:after="120"/>
        <w:rPr>
          <w:color w:val="000000"/>
          <w:sz w:val="22"/>
          <w:szCs w:val="22"/>
        </w:rPr>
      </w:pPr>
      <w:r w:rsidRPr="00A54CD9">
        <w:rPr>
          <w:b/>
          <w:bCs/>
          <w:color w:val="000000"/>
          <w:sz w:val="22"/>
          <w:szCs w:val="22"/>
        </w:rPr>
        <w:t>Construction Management</w:t>
      </w:r>
    </w:p>
    <w:p w:rsidR="00796227" w:rsidRPr="00A54CD9" w:rsidRDefault="00796227" w:rsidP="008E0920">
      <w:pPr>
        <w:pStyle w:val="ListParagraph"/>
        <w:numPr>
          <w:ilvl w:val="0"/>
          <w:numId w:val="27"/>
        </w:numPr>
        <w:autoSpaceDE w:val="0"/>
        <w:autoSpaceDN w:val="0"/>
        <w:adjustRightInd w:val="0"/>
        <w:spacing w:after="120"/>
        <w:rPr>
          <w:color w:val="000000"/>
          <w:sz w:val="22"/>
          <w:szCs w:val="22"/>
        </w:rPr>
      </w:pPr>
      <w:r w:rsidRPr="00A54CD9">
        <w:rPr>
          <w:i/>
          <w:iCs/>
          <w:color w:val="000000"/>
          <w:sz w:val="22"/>
          <w:szCs w:val="22"/>
        </w:rPr>
        <w:t xml:space="preserve">Construction waste: </w:t>
      </w:r>
      <w:r w:rsidRPr="00A54CD9">
        <w:rPr>
          <w:color w:val="000000"/>
          <w:sz w:val="22"/>
          <w:szCs w:val="22"/>
        </w:rPr>
        <w:t>A plan will be in place for environmentally sound final disposal of construction waste from the start up, excavations of trenches for foundation work, to construction of drains and to demolition (e.g. breaking of well heads) as well as excess materials remaining from renovation or construction.</w:t>
      </w:r>
    </w:p>
    <w:p w:rsidR="00796227" w:rsidRPr="00A54CD9" w:rsidRDefault="00796227" w:rsidP="008E0920">
      <w:pPr>
        <w:pStyle w:val="ListParagraph"/>
        <w:numPr>
          <w:ilvl w:val="0"/>
          <w:numId w:val="27"/>
        </w:numPr>
        <w:autoSpaceDE w:val="0"/>
        <w:autoSpaceDN w:val="0"/>
        <w:adjustRightInd w:val="0"/>
        <w:spacing w:after="120"/>
        <w:rPr>
          <w:color w:val="000000"/>
          <w:sz w:val="22"/>
          <w:szCs w:val="22"/>
        </w:rPr>
      </w:pPr>
      <w:r w:rsidRPr="00A54CD9">
        <w:rPr>
          <w:i/>
          <w:iCs/>
          <w:color w:val="000000"/>
          <w:sz w:val="22"/>
          <w:szCs w:val="22"/>
        </w:rPr>
        <w:t xml:space="preserve">Materials: </w:t>
      </w:r>
      <w:r w:rsidRPr="00A54CD9">
        <w:rPr>
          <w:color w:val="000000"/>
          <w:sz w:val="22"/>
          <w:szCs w:val="22"/>
        </w:rPr>
        <w:t>Use of local construction materials for rehabilitation shall be evaluated. Local material (e.g., stone) may be less energy and resource intensive than imported materials and will provide employment benefit.</w:t>
      </w:r>
    </w:p>
    <w:p w:rsidR="00796227" w:rsidRPr="00A54CD9" w:rsidRDefault="00796227" w:rsidP="008E0920">
      <w:pPr>
        <w:pStyle w:val="ListParagraph"/>
        <w:numPr>
          <w:ilvl w:val="0"/>
          <w:numId w:val="27"/>
        </w:numPr>
        <w:autoSpaceDE w:val="0"/>
        <w:autoSpaceDN w:val="0"/>
        <w:adjustRightInd w:val="0"/>
        <w:spacing w:after="120"/>
        <w:rPr>
          <w:color w:val="000000"/>
          <w:sz w:val="22"/>
          <w:szCs w:val="22"/>
        </w:rPr>
      </w:pPr>
      <w:r w:rsidRPr="00A54CD9">
        <w:rPr>
          <w:i/>
          <w:iCs/>
          <w:color w:val="000000"/>
          <w:sz w:val="22"/>
          <w:szCs w:val="22"/>
        </w:rPr>
        <w:t>Sourcing Sand and Gravel</w:t>
      </w:r>
      <w:r w:rsidRPr="00A54CD9">
        <w:rPr>
          <w:color w:val="000000"/>
          <w:sz w:val="22"/>
          <w:szCs w:val="22"/>
        </w:rPr>
        <w:t xml:space="preserve">: Where possible, sand and gravel shall be sourced from Ministry of Lands, Mines and Energy (MLME) licensed providers working at MLME approved sites. Where this is not possible, a “Quarry and Borrow Pit Management Plan” </w:t>
      </w:r>
      <w:r w:rsidRPr="00A54CD9">
        <w:rPr>
          <w:color w:val="000000"/>
          <w:sz w:val="22"/>
          <w:szCs w:val="22"/>
        </w:rPr>
        <w:lastRenderedPageBreak/>
        <w:t>covering locating, extraction and restoration/alternative usage will be facilitated. Such extractions (only where they become necessary) will not involve the use of heavy equipment but will involve the removal of relatively small quantities of sand and gravel from local riverbeds. Excavation approach will ensure that the fluvial system is not altered and that and gravel excavation sites are not washed out by, or in contact with, the main current of the river, that will contribute to reduce scouring and sediment transport into the river.</w:t>
      </w:r>
    </w:p>
    <w:p w:rsidR="00796227" w:rsidRDefault="00796227" w:rsidP="008E0920">
      <w:pPr>
        <w:pStyle w:val="ListParagraph"/>
        <w:numPr>
          <w:ilvl w:val="0"/>
          <w:numId w:val="27"/>
        </w:numPr>
        <w:autoSpaceDE w:val="0"/>
        <w:autoSpaceDN w:val="0"/>
        <w:adjustRightInd w:val="0"/>
        <w:spacing w:after="120"/>
        <w:rPr>
          <w:color w:val="000000"/>
          <w:sz w:val="22"/>
          <w:szCs w:val="22"/>
        </w:rPr>
      </w:pPr>
      <w:r w:rsidRPr="00A54CD9">
        <w:rPr>
          <w:i/>
          <w:iCs/>
          <w:color w:val="000000"/>
          <w:sz w:val="22"/>
          <w:szCs w:val="22"/>
        </w:rPr>
        <w:t xml:space="preserve">Water supply: </w:t>
      </w:r>
      <w:r w:rsidRPr="00A54CD9">
        <w:rPr>
          <w:color w:val="000000"/>
          <w:sz w:val="22"/>
          <w:szCs w:val="22"/>
        </w:rPr>
        <w:t>Water supply for construction will consider economical usage such that no wastages become eminent.</w:t>
      </w:r>
    </w:p>
    <w:p w:rsidR="00CE5D9F" w:rsidRPr="00CE5D9F" w:rsidRDefault="00CE5D9F" w:rsidP="00CE5D9F">
      <w:pPr>
        <w:pStyle w:val="ListParagraph"/>
        <w:rPr>
          <w:color w:val="000000"/>
          <w:sz w:val="22"/>
          <w:szCs w:val="22"/>
        </w:rPr>
      </w:pPr>
    </w:p>
    <w:p w:rsidR="00CE5D9F" w:rsidRPr="00CE5D9F" w:rsidRDefault="00CE5D9F" w:rsidP="00CE5D9F">
      <w:pPr>
        <w:ind w:right="29"/>
        <w:rPr>
          <w:b/>
          <w:sz w:val="22"/>
          <w:szCs w:val="22"/>
        </w:rPr>
      </w:pPr>
      <w:r w:rsidRPr="00CE5D9F">
        <w:rPr>
          <w:sz w:val="22"/>
          <w:szCs w:val="22"/>
        </w:rPr>
        <w:t xml:space="preserve">All facility designs must be in compliance with </w:t>
      </w:r>
      <w:r w:rsidRPr="00CE5D9F">
        <w:rPr>
          <w:i/>
          <w:sz w:val="22"/>
          <w:szCs w:val="22"/>
        </w:rPr>
        <w:t>The Guidelines for Water and Sanitation Services in Liberia</w:t>
      </w:r>
      <w:r w:rsidRPr="00CE5D9F">
        <w:rPr>
          <w:sz w:val="22"/>
          <w:szCs w:val="22"/>
        </w:rPr>
        <w:t xml:space="preserve"> (Ministry of Public Works, October 2010) or any subsequent national standards developed by the Government of Liberia.</w:t>
      </w:r>
    </w:p>
    <w:p w:rsidR="00796227" w:rsidRPr="00A54CD9" w:rsidRDefault="00796227" w:rsidP="00796227">
      <w:pPr>
        <w:autoSpaceDE w:val="0"/>
        <w:autoSpaceDN w:val="0"/>
        <w:adjustRightInd w:val="0"/>
        <w:rPr>
          <w:color w:val="000000"/>
          <w:sz w:val="22"/>
          <w:szCs w:val="22"/>
        </w:rPr>
      </w:pPr>
    </w:p>
    <w:p w:rsidR="00796227" w:rsidRPr="00A54CD9" w:rsidRDefault="00796227" w:rsidP="00CE5D9F">
      <w:pPr>
        <w:autoSpaceDE w:val="0"/>
        <w:autoSpaceDN w:val="0"/>
        <w:adjustRightInd w:val="0"/>
        <w:rPr>
          <w:color w:val="000000"/>
          <w:sz w:val="22"/>
          <w:szCs w:val="22"/>
        </w:rPr>
      </w:pPr>
      <w:r w:rsidRPr="00A54CD9">
        <w:rPr>
          <w:color w:val="000000"/>
          <w:sz w:val="22"/>
          <w:szCs w:val="22"/>
        </w:rPr>
        <w:t xml:space="preserve">Additional useful sources of best practice guidance are “Guidelines for the Development of Small Scale Rural Water Supply and Sanitation Projects in Ethiopia,” by Catholic Relief Services and USAID, July 31, 2003 (available at </w:t>
      </w:r>
      <w:hyperlink r:id="rId21" w:anchor="specificwater" w:history="1">
        <w:r w:rsidRPr="00A54CD9">
          <w:rPr>
            <w:rStyle w:val="Hyperlink"/>
            <w:sz w:val="22"/>
            <w:szCs w:val="22"/>
          </w:rPr>
          <w:t>http://www.encapafrica.org/docs.htm#specificwater</w:t>
        </w:r>
      </w:hyperlink>
      <w:r w:rsidRPr="00A54CD9">
        <w:rPr>
          <w:color w:val="000000"/>
          <w:sz w:val="22"/>
          <w:szCs w:val="22"/>
        </w:rPr>
        <w:t xml:space="preserve">) and </w:t>
      </w:r>
      <w:r w:rsidRPr="00A54CD9">
        <w:rPr>
          <w:sz w:val="22"/>
          <w:szCs w:val="22"/>
        </w:rPr>
        <w:t xml:space="preserve">the </w:t>
      </w:r>
      <w:r w:rsidRPr="00A54CD9">
        <w:rPr>
          <w:i/>
          <w:sz w:val="22"/>
          <w:szCs w:val="22"/>
        </w:rPr>
        <w:t>Sphere Handbook</w:t>
      </w:r>
      <w:r w:rsidRPr="00A54CD9">
        <w:rPr>
          <w:sz w:val="22"/>
          <w:szCs w:val="22"/>
        </w:rPr>
        <w:t xml:space="preserve">: Humanitarian Charter and Minimum Standards in Disaster Response, </w:t>
      </w:r>
      <w:r w:rsidRPr="00A54CD9">
        <w:rPr>
          <w:i/>
          <w:sz w:val="22"/>
          <w:szCs w:val="22"/>
        </w:rPr>
        <w:t>Minimum Standards in Water Supply, Sanitation and Hygiene Promotion</w:t>
      </w:r>
      <w:r w:rsidRPr="00A54CD9">
        <w:rPr>
          <w:sz w:val="22"/>
          <w:szCs w:val="22"/>
        </w:rPr>
        <w:t xml:space="preserve"> Chapter (available at </w:t>
      </w:r>
      <w:hyperlink r:id="rId22" w:history="1">
        <w:r w:rsidRPr="00A54CD9">
          <w:rPr>
            <w:rStyle w:val="Hyperlink"/>
            <w:sz w:val="22"/>
            <w:szCs w:val="22"/>
          </w:rPr>
          <w:t>http://www.spherehandbook.org/</w:t>
        </w:r>
      </w:hyperlink>
      <w:r w:rsidRPr="00A54CD9">
        <w:rPr>
          <w:color w:val="000000"/>
          <w:sz w:val="22"/>
          <w:szCs w:val="22"/>
        </w:rPr>
        <w:t>).</w:t>
      </w:r>
    </w:p>
    <w:p w:rsidR="00796227" w:rsidRPr="00A54CD9" w:rsidRDefault="00796227" w:rsidP="00796227">
      <w:pPr>
        <w:rPr>
          <w:sz w:val="22"/>
          <w:szCs w:val="22"/>
        </w:rPr>
      </w:pPr>
    </w:p>
    <w:p w:rsidR="00796227" w:rsidRDefault="00796227" w:rsidP="00CE5D9F">
      <w:pPr>
        <w:rPr>
          <w:sz w:val="22"/>
          <w:szCs w:val="22"/>
        </w:rPr>
      </w:pPr>
      <w:r w:rsidRPr="00CE5D9F">
        <w:rPr>
          <w:sz w:val="22"/>
          <w:szCs w:val="22"/>
        </w:rPr>
        <w:t>Implementing partners must provide to USAID evidence that all constructed facilities have operational plans to sustain services, including: assignment of management responsibility to a capable entity, access to replacement parts and equipment maintenance services, sustainable financing required for long-term maintenance.</w:t>
      </w:r>
    </w:p>
    <w:p w:rsidR="006208E3" w:rsidRDefault="006208E3" w:rsidP="00CE5D9F">
      <w:pPr>
        <w:rPr>
          <w:sz w:val="22"/>
          <w:szCs w:val="22"/>
        </w:rPr>
      </w:pPr>
    </w:p>
    <w:p w:rsidR="006208E3" w:rsidRDefault="006208E3" w:rsidP="006208E3">
      <w:pPr>
        <w:rPr>
          <w:b/>
          <w:sz w:val="22"/>
        </w:rPr>
      </w:pPr>
      <w:r>
        <w:rPr>
          <w:b/>
          <w:sz w:val="22"/>
        </w:rPr>
        <w:t>Deferral</w:t>
      </w:r>
    </w:p>
    <w:p w:rsidR="006208E3" w:rsidRPr="006208E3" w:rsidRDefault="006208E3" w:rsidP="006208E3">
      <w:pPr>
        <w:rPr>
          <w:b/>
          <w:sz w:val="22"/>
        </w:rPr>
      </w:pPr>
    </w:p>
    <w:p w:rsidR="006208E3" w:rsidRPr="006208E3" w:rsidRDefault="006208E3" w:rsidP="00CE5D9F">
      <w:pPr>
        <w:rPr>
          <w:bCs/>
          <w:iCs/>
          <w:sz w:val="22"/>
          <w:szCs w:val="22"/>
        </w:rPr>
      </w:pPr>
      <w:r>
        <w:rPr>
          <w:sz w:val="22"/>
        </w:rPr>
        <w:t xml:space="preserve">A </w:t>
      </w:r>
      <w:r w:rsidRPr="00EA778D">
        <w:rPr>
          <w:b/>
          <w:sz w:val="22"/>
        </w:rPr>
        <w:t>Deferral</w:t>
      </w:r>
      <w:r>
        <w:rPr>
          <w:sz w:val="22"/>
        </w:rPr>
        <w:t xml:space="preserve"> is recommended for the</w:t>
      </w:r>
      <w:r w:rsidRPr="00EB7EDC">
        <w:rPr>
          <w:b/>
          <w:bCs/>
          <w:iCs/>
          <w:sz w:val="22"/>
          <w:szCs w:val="22"/>
        </w:rPr>
        <w:t xml:space="preserve"> </w:t>
      </w:r>
      <w:r>
        <w:rPr>
          <w:b/>
          <w:bCs/>
          <w:iCs/>
          <w:sz w:val="22"/>
          <w:szCs w:val="22"/>
        </w:rPr>
        <w:t>c</w:t>
      </w:r>
      <w:r w:rsidRPr="00EB7EDC">
        <w:rPr>
          <w:b/>
          <w:bCs/>
          <w:iCs/>
          <w:sz w:val="22"/>
          <w:szCs w:val="22"/>
        </w:rPr>
        <w:t>onstruct</w:t>
      </w:r>
      <w:r>
        <w:rPr>
          <w:b/>
          <w:bCs/>
          <w:iCs/>
          <w:sz w:val="22"/>
          <w:szCs w:val="22"/>
        </w:rPr>
        <w:t xml:space="preserve">ion of urban </w:t>
      </w:r>
      <w:r w:rsidRPr="00EB7EDC">
        <w:rPr>
          <w:b/>
          <w:bCs/>
          <w:iCs/>
          <w:sz w:val="22"/>
          <w:szCs w:val="22"/>
        </w:rPr>
        <w:t xml:space="preserve">water systems </w:t>
      </w:r>
      <w:r>
        <w:rPr>
          <w:bCs/>
          <w:iCs/>
          <w:sz w:val="22"/>
          <w:szCs w:val="22"/>
        </w:rPr>
        <w:t>planned</w:t>
      </w:r>
      <w:r w:rsidRPr="00EB7EDC">
        <w:rPr>
          <w:bCs/>
          <w:iCs/>
          <w:sz w:val="22"/>
          <w:szCs w:val="22"/>
        </w:rPr>
        <w:t xml:space="preserve"> </w:t>
      </w:r>
      <w:r>
        <w:rPr>
          <w:bCs/>
          <w:iCs/>
          <w:sz w:val="22"/>
          <w:szCs w:val="22"/>
        </w:rPr>
        <w:t>by</w:t>
      </w:r>
      <w:r w:rsidRPr="00EB7EDC">
        <w:rPr>
          <w:bCs/>
          <w:iCs/>
          <w:sz w:val="22"/>
          <w:szCs w:val="22"/>
        </w:rPr>
        <w:t xml:space="preserve"> the Liberia Municipal Water Project</w:t>
      </w:r>
      <w:r>
        <w:rPr>
          <w:bCs/>
          <w:iCs/>
          <w:sz w:val="22"/>
          <w:szCs w:val="22"/>
        </w:rPr>
        <w:t xml:space="preserve"> </w:t>
      </w:r>
      <w:r>
        <w:rPr>
          <w:sz w:val="22"/>
        </w:rPr>
        <w:t>until sufficiently detailed plans and any/all required, appropriate environmental assessments have been completed to the satisfaction of the Liberian EPA and USAID.</w:t>
      </w:r>
    </w:p>
    <w:p w:rsidR="00A54CD9" w:rsidRDefault="00A54CD9" w:rsidP="008056B3"/>
    <w:tbl>
      <w:tblPr>
        <w:tblW w:w="9375" w:type="dxa"/>
        <w:tblInd w:w="93" w:type="dxa"/>
        <w:tblLook w:val="04A0" w:firstRow="1" w:lastRow="0" w:firstColumn="1" w:lastColumn="0" w:noHBand="0" w:noVBand="1"/>
      </w:tblPr>
      <w:tblGrid>
        <w:gridCol w:w="656"/>
        <w:gridCol w:w="4309"/>
        <w:gridCol w:w="4410"/>
      </w:tblGrid>
      <w:tr w:rsidR="0008059F" w:rsidRPr="0058055A" w:rsidTr="00243F52">
        <w:trPr>
          <w:trHeight w:val="333"/>
          <w:tblHeader/>
        </w:trPr>
        <w:tc>
          <w:tcPr>
            <w:tcW w:w="656" w:type="dxa"/>
            <w:tcBorders>
              <w:left w:val="nil"/>
              <w:bottom w:val="single" w:sz="4" w:space="0" w:color="auto"/>
            </w:tcBorders>
            <w:shd w:val="clear" w:color="auto" w:fill="auto"/>
            <w:noWrap/>
            <w:vAlign w:val="center"/>
          </w:tcPr>
          <w:p w:rsidR="0008059F" w:rsidRPr="0058055A" w:rsidRDefault="0008059F" w:rsidP="00A13F14">
            <w:pPr>
              <w:rPr>
                <w:color w:val="000000"/>
                <w:sz w:val="22"/>
                <w:szCs w:val="22"/>
              </w:rPr>
            </w:pPr>
            <w:r>
              <w:rPr>
                <w:b/>
                <w:color w:val="000000"/>
                <w:sz w:val="22"/>
                <w:szCs w:val="22"/>
              </w:rPr>
              <w:t>3.8.1</w:t>
            </w:r>
          </w:p>
        </w:tc>
        <w:tc>
          <w:tcPr>
            <w:tcW w:w="8719" w:type="dxa"/>
            <w:gridSpan w:val="2"/>
            <w:tcBorders>
              <w:bottom w:val="single" w:sz="4" w:space="0" w:color="auto"/>
            </w:tcBorders>
            <w:shd w:val="clear" w:color="auto" w:fill="auto"/>
            <w:vAlign w:val="center"/>
          </w:tcPr>
          <w:p w:rsidR="0008059F" w:rsidRPr="0058055A" w:rsidRDefault="0008059F" w:rsidP="00A13F14">
            <w:pPr>
              <w:rPr>
                <w:b/>
                <w:color w:val="000000"/>
                <w:sz w:val="22"/>
                <w:szCs w:val="22"/>
              </w:rPr>
            </w:pPr>
            <w:r w:rsidRPr="0058055A">
              <w:rPr>
                <w:b/>
                <w:sz w:val="22"/>
                <w:szCs w:val="22"/>
              </w:rPr>
              <w:t>Improved Provision of Sustainable Safe Water, Sanitation And Hygiene</w:t>
            </w:r>
          </w:p>
        </w:tc>
      </w:tr>
      <w:tr w:rsidR="0008059F" w:rsidRPr="0058055A" w:rsidTr="00243F52">
        <w:trPr>
          <w:trHeight w:val="450"/>
          <w:tblHeader/>
        </w:trPr>
        <w:tc>
          <w:tcPr>
            <w:tcW w:w="656" w:type="dxa"/>
            <w:tcBorders>
              <w:left w:val="nil"/>
              <w:bottom w:val="single" w:sz="4" w:space="0" w:color="auto"/>
            </w:tcBorders>
            <w:shd w:val="clear" w:color="auto" w:fill="8DB3E2" w:themeFill="text2" w:themeFillTint="66"/>
            <w:noWrap/>
            <w:vAlign w:val="center"/>
          </w:tcPr>
          <w:p w:rsidR="0008059F" w:rsidRPr="0058055A" w:rsidRDefault="0008059F" w:rsidP="00A13F14">
            <w:pPr>
              <w:rPr>
                <w:color w:val="000000"/>
                <w:sz w:val="22"/>
                <w:szCs w:val="22"/>
              </w:rPr>
            </w:pPr>
          </w:p>
        </w:tc>
        <w:tc>
          <w:tcPr>
            <w:tcW w:w="4309" w:type="dxa"/>
            <w:tcBorders>
              <w:bottom w:val="single" w:sz="4" w:space="0" w:color="auto"/>
            </w:tcBorders>
            <w:shd w:val="clear" w:color="auto" w:fill="8DB3E2" w:themeFill="text2" w:themeFillTint="66"/>
            <w:vAlign w:val="center"/>
          </w:tcPr>
          <w:p w:rsidR="0008059F" w:rsidRPr="0058055A" w:rsidRDefault="0008059F" w:rsidP="00A13F14">
            <w:pPr>
              <w:rPr>
                <w:b/>
                <w:color w:val="000000"/>
                <w:sz w:val="22"/>
                <w:szCs w:val="22"/>
              </w:rPr>
            </w:pPr>
            <w:r w:rsidRPr="0058055A">
              <w:rPr>
                <w:b/>
                <w:color w:val="000000"/>
                <w:sz w:val="22"/>
                <w:szCs w:val="22"/>
              </w:rPr>
              <w:t>Activities</w:t>
            </w:r>
          </w:p>
        </w:tc>
        <w:tc>
          <w:tcPr>
            <w:tcW w:w="4410" w:type="dxa"/>
            <w:tcBorders>
              <w:bottom w:val="single" w:sz="4" w:space="0" w:color="auto"/>
            </w:tcBorders>
            <w:shd w:val="clear" w:color="auto" w:fill="8DB3E2" w:themeFill="text2" w:themeFillTint="66"/>
            <w:vAlign w:val="center"/>
          </w:tcPr>
          <w:p w:rsidR="0008059F" w:rsidRPr="0058055A" w:rsidRDefault="0008059F" w:rsidP="00A13F14">
            <w:pPr>
              <w:rPr>
                <w:b/>
                <w:color w:val="000000"/>
                <w:sz w:val="22"/>
                <w:szCs w:val="22"/>
              </w:rPr>
            </w:pPr>
            <w:r w:rsidRPr="0058055A">
              <w:rPr>
                <w:b/>
                <w:color w:val="000000"/>
                <w:sz w:val="22"/>
                <w:szCs w:val="22"/>
              </w:rPr>
              <w:t>Recommended Determination</w:t>
            </w:r>
          </w:p>
        </w:tc>
      </w:tr>
      <w:tr w:rsidR="0008059F" w:rsidRPr="0058055A" w:rsidTr="00243F52">
        <w:trPr>
          <w:trHeight w:val="368"/>
        </w:trPr>
        <w:tc>
          <w:tcPr>
            <w:tcW w:w="656" w:type="dxa"/>
            <w:tcBorders>
              <w:top w:val="nil"/>
              <w:left w:val="nil"/>
              <w:bottom w:val="nil"/>
            </w:tcBorders>
            <w:shd w:val="clear" w:color="auto" w:fill="auto"/>
            <w:noWrap/>
          </w:tcPr>
          <w:p w:rsidR="0008059F" w:rsidRPr="0058055A" w:rsidRDefault="0008059F" w:rsidP="00A13F14">
            <w:pPr>
              <w:rPr>
                <w:color w:val="000000"/>
                <w:sz w:val="22"/>
                <w:szCs w:val="22"/>
              </w:rPr>
            </w:pPr>
          </w:p>
        </w:tc>
        <w:tc>
          <w:tcPr>
            <w:tcW w:w="4309" w:type="dxa"/>
            <w:tcBorders>
              <w:top w:val="single" w:sz="4" w:space="0" w:color="auto"/>
              <w:left w:val="single" w:sz="4" w:space="0" w:color="auto"/>
              <w:bottom w:val="single" w:sz="4" w:space="0" w:color="auto"/>
              <w:right w:val="single" w:sz="4" w:space="0" w:color="auto"/>
            </w:tcBorders>
            <w:shd w:val="clear" w:color="auto" w:fill="auto"/>
          </w:tcPr>
          <w:p w:rsidR="0008059F" w:rsidRPr="0058055A" w:rsidRDefault="0008059F" w:rsidP="00A13F14">
            <w:pPr>
              <w:tabs>
                <w:tab w:val="left" w:pos="-1512"/>
                <w:tab w:val="left" w:pos="-1152"/>
                <w:tab w:val="left" w:pos="-432"/>
                <w:tab w:val="left" w:pos="288"/>
                <w:tab w:val="left" w:pos="1008"/>
                <w:tab w:val="left" w:pos="1548"/>
                <w:tab w:val="left" w:pos="2178"/>
                <w:tab w:val="left" w:pos="2988"/>
                <w:tab w:val="left" w:pos="3888"/>
                <w:tab w:val="left" w:pos="4608"/>
                <w:tab w:val="left" w:pos="4968"/>
                <w:tab w:val="left" w:pos="5148"/>
                <w:tab w:val="left" w:pos="6318"/>
                <w:tab w:val="left" w:pos="6768"/>
                <w:tab w:val="left" w:pos="7488"/>
                <w:tab w:val="left" w:pos="7848"/>
                <w:tab w:val="left" w:pos="8928"/>
              </w:tabs>
              <w:ind w:right="90"/>
              <w:rPr>
                <w:sz w:val="22"/>
                <w:szCs w:val="22"/>
              </w:rPr>
            </w:pPr>
            <w:r w:rsidRPr="0058055A">
              <w:rPr>
                <w:b/>
                <w:sz w:val="22"/>
                <w:szCs w:val="22"/>
              </w:rPr>
              <w:t xml:space="preserve">Capacity building of Government of Liberia </w:t>
            </w:r>
            <w:r w:rsidRPr="0058055A">
              <w:rPr>
                <w:sz w:val="22"/>
                <w:szCs w:val="22"/>
              </w:rPr>
              <w:t>central, county and district officials with focus on the development of structures, processes, and procedures necessary for the government to implement its current and future policies and to expand and sustain safe water and sanitation services and improve hygiene at the community level, including engagement of the private sector</w:t>
            </w:r>
          </w:p>
        </w:tc>
        <w:tc>
          <w:tcPr>
            <w:tcW w:w="4410" w:type="dxa"/>
            <w:vMerge w:val="restart"/>
            <w:tcBorders>
              <w:top w:val="single" w:sz="4" w:space="0" w:color="auto"/>
              <w:left w:val="nil"/>
              <w:right w:val="single" w:sz="4" w:space="0" w:color="auto"/>
            </w:tcBorders>
            <w:shd w:val="clear" w:color="auto" w:fill="auto"/>
            <w:noWrap/>
          </w:tcPr>
          <w:p w:rsidR="0008059F" w:rsidRPr="0058055A" w:rsidRDefault="0008059F" w:rsidP="00A13F14">
            <w:pPr>
              <w:rPr>
                <w:sz w:val="22"/>
                <w:szCs w:val="22"/>
              </w:rPr>
            </w:pPr>
            <w:r w:rsidRPr="0058055A">
              <w:rPr>
                <w:b/>
                <w:color w:val="000000"/>
                <w:sz w:val="22"/>
                <w:szCs w:val="22"/>
              </w:rPr>
              <w:t>Categorical Exclusion</w:t>
            </w:r>
            <w:r w:rsidRPr="0058055A">
              <w:rPr>
                <w:sz w:val="22"/>
                <w:szCs w:val="22"/>
              </w:rPr>
              <w:t xml:space="preserve"> pursuant to 22 </w:t>
            </w:r>
            <w:r w:rsidRPr="0058055A">
              <w:rPr>
                <w:color w:val="000000"/>
                <w:sz w:val="22"/>
                <w:szCs w:val="22"/>
              </w:rPr>
              <w:t>§</w:t>
            </w:r>
            <w:r w:rsidRPr="0058055A">
              <w:rPr>
                <w:sz w:val="22"/>
                <w:szCs w:val="22"/>
              </w:rPr>
              <w:t>CFR 216.2(c) (2)</w:t>
            </w:r>
            <w:r w:rsidRPr="0058055A">
              <w:rPr>
                <w:color w:val="000000"/>
                <w:sz w:val="22"/>
                <w:szCs w:val="22"/>
              </w:rPr>
              <w:t>(i),(xv)</w:t>
            </w:r>
          </w:p>
          <w:p w:rsidR="0008059F" w:rsidRPr="0058055A" w:rsidRDefault="0008059F" w:rsidP="00A13F14">
            <w:pPr>
              <w:rPr>
                <w:sz w:val="22"/>
                <w:szCs w:val="22"/>
              </w:rPr>
            </w:pPr>
          </w:p>
          <w:p w:rsidR="0008059F" w:rsidRPr="0058055A" w:rsidRDefault="0008059F" w:rsidP="00A13F14">
            <w:pPr>
              <w:rPr>
                <w:color w:val="000000"/>
                <w:sz w:val="22"/>
                <w:szCs w:val="22"/>
              </w:rPr>
            </w:pPr>
            <w:r w:rsidRPr="0058055A">
              <w:rPr>
                <w:color w:val="000000"/>
                <w:sz w:val="22"/>
                <w:szCs w:val="22"/>
              </w:rPr>
              <w:t>(i) Education, technical assistance, or training programs except to the extent such programs include activities directly affecting the environment (such as construction of facilities, etc.)</w:t>
            </w:r>
          </w:p>
          <w:p w:rsidR="0008059F" w:rsidRPr="0058055A" w:rsidRDefault="0008059F" w:rsidP="00A13F14">
            <w:pPr>
              <w:rPr>
                <w:color w:val="000000"/>
                <w:sz w:val="22"/>
                <w:szCs w:val="22"/>
              </w:rPr>
            </w:pPr>
            <w:r w:rsidRPr="0058055A">
              <w:rPr>
                <w:color w:val="000000"/>
                <w:sz w:val="22"/>
                <w:szCs w:val="22"/>
              </w:rPr>
              <w:t xml:space="preserve"> </w:t>
            </w:r>
          </w:p>
          <w:p w:rsidR="0008059F" w:rsidRPr="0058055A" w:rsidRDefault="0008059F" w:rsidP="00A13F14">
            <w:pPr>
              <w:rPr>
                <w:color w:val="000000"/>
                <w:sz w:val="22"/>
                <w:szCs w:val="22"/>
              </w:rPr>
            </w:pPr>
            <w:r w:rsidRPr="0058055A">
              <w:rPr>
                <w:color w:val="000000"/>
                <w:sz w:val="22"/>
                <w:szCs w:val="22"/>
              </w:rPr>
              <w:t>(xv) Activities which involve the application of design criteria or standards developed and approved by USAID</w:t>
            </w:r>
          </w:p>
          <w:p w:rsidR="0008059F" w:rsidRPr="0058055A" w:rsidRDefault="0008059F" w:rsidP="00A13F14">
            <w:pPr>
              <w:rPr>
                <w:color w:val="000000"/>
                <w:sz w:val="22"/>
                <w:szCs w:val="22"/>
              </w:rPr>
            </w:pPr>
          </w:p>
        </w:tc>
      </w:tr>
      <w:tr w:rsidR="0008059F" w:rsidRPr="0058055A" w:rsidTr="00243F52">
        <w:trPr>
          <w:trHeight w:val="242"/>
        </w:trPr>
        <w:tc>
          <w:tcPr>
            <w:tcW w:w="656" w:type="dxa"/>
            <w:tcBorders>
              <w:top w:val="nil"/>
              <w:left w:val="nil"/>
              <w:bottom w:val="nil"/>
            </w:tcBorders>
            <w:shd w:val="clear" w:color="auto" w:fill="auto"/>
            <w:noWrap/>
          </w:tcPr>
          <w:p w:rsidR="0008059F" w:rsidRPr="0058055A" w:rsidRDefault="0008059F" w:rsidP="00A13F14">
            <w:pPr>
              <w:rPr>
                <w:color w:val="000000"/>
                <w:sz w:val="22"/>
                <w:szCs w:val="22"/>
              </w:rPr>
            </w:pPr>
          </w:p>
        </w:tc>
        <w:tc>
          <w:tcPr>
            <w:tcW w:w="4309" w:type="dxa"/>
            <w:tcBorders>
              <w:top w:val="single" w:sz="4" w:space="0" w:color="auto"/>
              <w:left w:val="single" w:sz="4" w:space="0" w:color="auto"/>
              <w:bottom w:val="single" w:sz="4" w:space="0" w:color="auto"/>
              <w:right w:val="single" w:sz="4" w:space="0" w:color="auto"/>
            </w:tcBorders>
            <w:shd w:val="clear" w:color="auto" w:fill="auto"/>
          </w:tcPr>
          <w:p w:rsidR="0008059F" w:rsidRPr="0058055A" w:rsidRDefault="0008059F" w:rsidP="00A13F14">
            <w:pPr>
              <w:tabs>
                <w:tab w:val="left" w:pos="-1512"/>
                <w:tab w:val="left" w:pos="-1152"/>
                <w:tab w:val="left" w:pos="-432"/>
                <w:tab w:val="left" w:pos="288"/>
                <w:tab w:val="left" w:pos="1008"/>
                <w:tab w:val="left" w:pos="1548"/>
                <w:tab w:val="left" w:pos="2178"/>
                <w:tab w:val="left" w:pos="2988"/>
                <w:tab w:val="left" w:pos="3888"/>
                <w:tab w:val="left" w:pos="4608"/>
                <w:tab w:val="left" w:pos="4968"/>
                <w:tab w:val="left" w:pos="5148"/>
                <w:tab w:val="left" w:pos="6318"/>
                <w:tab w:val="left" w:pos="6768"/>
                <w:tab w:val="left" w:pos="7488"/>
                <w:tab w:val="left" w:pos="7848"/>
                <w:tab w:val="left" w:pos="8928"/>
              </w:tabs>
              <w:ind w:right="90"/>
              <w:rPr>
                <w:b/>
                <w:sz w:val="22"/>
                <w:szCs w:val="22"/>
              </w:rPr>
            </w:pPr>
            <w:r w:rsidRPr="0058055A">
              <w:rPr>
                <w:b/>
                <w:sz w:val="22"/>
                <w:szCs w:val="22"/>
              </w:rPr>
              <w:t>Public education and promotion</w:t>
            </w:r>
            <w:r w:rsidRPr="0058055A">
              <w:rPr>
                <w:sz w:val="22"/>
                <w:szCs w:val="22"/>
              </w:rPr>
              <w:t xml:space="preserve"> for improved water, sanitation, and hygiene behavior through community-based events, health promotion messages, and other behavioral change interventions.  </w:t>
            </w:r>
          </w:p>
        </w:tc>
        <w:tc>
          <w:tcPr>
            <w:tcW w:w="4410" w:type="dxa"/>
            <w:vMerge/>
            <w:tcBorders>
              <w:left w:val="nil"/>
              <w:right w:val="single" w:sz="4" w:space="0" w:color="auto"/>
            </w:tcBorders>
            <w:shd w:val="clear" w:color="auto" w:fill="auto"/>
            <w:noWrap/>
          </w:tcPr>
          <w:p w:rsidR="0008059F" w:rsidRPr="0058055A" w:rsidRDefault="0008059F" w:rsidP="00A13F14">
            <w:pPr>
              <w:rPr>
                <w:b/>
                <w:color w:val="000000"/>
                <w:sz w:val="22"/>
                <w:szCs w:val="22"/>
              </w:rPr>
            </w:pPr>
          </w:p>
        </w:tc>
      </w:tr>
      <w:tr w:rsidR="0008059F" w:rsidRPr="0058055A" w:rsidTr="00243F52">
        <w:trPr>
          <w:trHeight w:val="242"/>
        </w:trPr>
        <w:tc>
          <w:tcPr>
            <w:tcW w:w="656" w:type="dxa"/>
            <w:tcBorders>
              <w:top w:val="nil"/>
              <w:left w:val="nil"/>
              <w:bottom w:val="nil"/>
            </w:tcBorders>
            <w:shd w:val="clear" w:color="auto" w:fill="auto"/>
            <w:noWrap/>
          </w:tcPr>
          <w:p w:rsidR="0008059F" w:rsidRPr="0058055A" w:rsidRDefault="0008059F" w:rsidP="00A13F14">
            <w:pPr>
              <w:rPr>
                <w:color w:val="000000"/>
                <w:sz w:val="22"/>
                <w:szCs w:val="22"/>
              </w:rPr>
            </w:pPr>
          </w:p>
        </w:tc>
        <w:tc>
          <w:tcPr>
            <w:tcW w:w="4309" w:type="dxa"/>
            <w:tcBorders>
              <w:top w:val="single" w:sz="4" w:space="0" w:color="auto"/>
              <w:left w:val="single" w:sz="4" w:space="0" w:color="auto"/>
              <w:bottom w:val="single" w:sz="4" w:space="0" w:color="auto"/>
              <w:right w:val="single" w:sz="4" w:space="0" w:color="auto"/>
            </w:tcBorders>
            <w:shd w:val="clear" w:color="auto" w:fill="auto"/>
          </w:tcPr>
          <w:p w:rsidR="0008059F" w:rsidRPr="0058055A" w:rsidRDefault="0008059F" w:rsidP="00A13F14">
            <w:pPr>
              <w:tabs>
                <w:tab w:val="left" w:pos="-1512"/>
                <w:tab w:val="left" w:pos="-1152"/>
                <w:tab w:val="left" w:pos="-432"/>
                <w:tab w:val="left" w:pos="288"/>
                <w:tab w:val="left" w:pos="1008"/>
                <w:tab w:val="left" w:pos="1548"/>
                <w:tab w:val="left" w:pos="2178"/>
                <w:tab w:val="left" w:pos="2988"/>
                <w:tab w:val="left" w:pos="3888"/>
                <w:tab w:val="left" w:pos="4608"/>
                <w:tab w:val="left" w:pos="4968"/>
                <w:tab w:val="left" w:pos="5148"/>
                <w:tab w:val="left" w:pos="6318"/>
                <w:tab w:val="left" w:pos="6768"/>
                <w:tab w:val="left" w:pos="7488"/>
                <w:tab w:val="left" w:pos="7848"/>
                <w:tab w:val="left" w:pos="8928"/>
              </w:tabs>
              <w:ind w:right="90"/>
              <w:rPr>
                <w:sz w:val="22"/>
                <w:szCs w:val="22"/>
              </w:rPr>
            </w:pPr>
            <w:r w:rsidRPr="0058055A">
              <w:rPr>
                <w:b/>
                <w:sz w:val="22"/>
                <w:szCs w:val="22"/>
              </w:rPr>
              <w:t xml:space="preserve">Provide technical assistance and support </w:t>
            </w:r>
            <w:r w:rsidRPr="0058055A">
              <w:rPr>
                <w:b/>
                <w:sz w:val="22"/>
                <w:szCs w:val="22"/>
              </w:rPr>
              <w:lastRenderedPageBreak/>
              <w:t>to strengthen civil society/community level structures</w:t>
            </w:r>
            <w:r w:rsidRPr="0058055A">
              <w:rPr>
                <w:sz w:val="22"/>
                <w:szCs w:val="22"/>
              </w:rPr>
              <w:t xml:space="preserve"> for the management, maintenance and operation of safe water points and the promotion of hygiene and sanitation and create linkages between community level WASH and Government structures</w:t>
            </w:r>
          </w:p>
        </w:tc>
        <w:tc>
          <w:tcPr>
            <w:tcW w:w="4410" w:type="dxa"/>
            <w:vMerge/>
            <w:tcBorders>
              <w:left w:val="nil"/>
              <w:bottom w:val="single" w:sz="4" w:space="0" w:color="auto"/>
              <w:right w:val="single" w:sz="4" w:space="0" w:color="auto"/>
            </w:tcBorders>
            <w:shd w:val="clear" w:color="auto" w:fill="auto"/>
            <w:noWrap/>
          </w:tcPr>
          <w:p w:rsidR="0008059F" w:rsidRPr="0058055A" w:rsidRDefault="0008059F" w:rsidP="00A13F14">
            <w:pPr>
              <w:rPr>
                <w:b/>
                <w:color w:val="000000"/>
                <w:sz w:val="22"/>
                <w:szCs w:val="22"/>
              </w:rPr>
            </w:pPr>
          </w:p>
        </w:tc>
      </w:tr>
      <w:tr w:rsidR="0008059F" w:rsidRPr="0058055A" w:rsidTr="00243F52">
        <w:trPr>
          <w:trHeight w:val="359"/>
        </w:trPr>
        <w:tc>
          <w:tcPr>
            <w:tcW w:w="656" w:type="dxa"/>
            <w:tcBorders>
              <w:top w:val="nil"/>
              <w:left w:val="nil"/>
              <w:bottom w:val="nil"/>
            </w:tcBorders>
            <w:shd w:val="clear" w:color="auto" w:fill="auto"/>
            <w:noWrap/>
          </w:tcPr>
          <w:p w:rsidR="0008059F" w:rsidRPr="0058055A" w:rsidRDefault="0008059F" w:rsidP="00A13F14">
            <w:pPr>
              <w:rPr>
                <w:color w:val="000000"/>
                <w:sz w:val="22"/>
                <w:szCs w:val="22"/>
              </w:rPr>
            </w:pPr>
          </w:p>
        </w:tc>
        <w:tc>
          <w:tcPr>
            <w:tcW w:w="4309" w:type="dxa"/>
            <w:vMerge w:val="restart"/>
            <w:tcBorders>
              <w:top w:val="single" w:sz="4" w:space="0" w:color="auto"/>
              <w:left w:val="single" w:sz="4" w:space="0" w:color="auto"/>
              <w:right w:val="single" w:sz="4" w:space="0" w:color="auto"/>
            </w:tcBorders>
            <w:shd w:val="clear" w:color="auto" w:fill="auto"/>
          </w:tcPr>
          <w:p w:rsidR="0008059F" w:rsidRPr="0058055A" w:rsidRDefault="0008059F" w:rsidP="00A13F14">
            <w:pPr>
              <w:tabs>
                <w:tab w:val="left" w:pos="-1512"/>
                <w:tab w:val="left" w:pos="-1152"/>
                <w:tab w:val="left" w:pos="-432"/>
                <w:tab w:val="left" w:pos="288"/>
                <w:tab w:val="left" w:pos="1008"/>
                <w:tab w:val="left" w:pos="1548"/>
                <w:tab w:val="left" w:pos="2178"/>
                <w:tab w:val="left" w:pos="2988"/>
                <w:tab w:val="left" w:pos="3888"/>
                <w:tab w:val="left" w:pos="4608"/>
                <w:tab w:val="left" w:pos="4968"/>
                <w:tab w:val="left" w:pos="5148"/>
                <w:tab w:val="left" w:pos="6318"/>
                <w:tab w:val="left" w:pos="6768"/>
                <w:tab w:val="left" w:pos="7488"/>
                <w:tab w:val="left" w:pos="7848"/>
                <w:tab w:val="left" w:pos="8928"/>
              </w:tabs>
              <w:ind w:right="90"/>
              <w:rPr>
                <w:b/>
                <w:bCs/>
                <w:iCs/>
                <w:sz w:val="22"/>
                <w:szCs w:val="22"/>
              </w:rPr>
            </w:pPr>
            <w:r w:rsidRPr="0058055A">
              <w:rPr>
                <w:b/>
                <w:sz w:val="22"/>
                <w:szCs w:val="22"/>
              </w:rPr>
              <w:t>Training and technical support to private businesses</w:t>
            </w:r>
            <w:r w:rsidRPr="0058055A">
              <w:rPr>
                <w:sz w:val="22"/>
                <w:szCs w:val="22"/>
              </w:rPr>
              <w:t xml:space="preserve"> supplying water, sanitation and hygiene related products (e.g., pump spare parts and services). </w:t>
            </w:r>
          </w:p>
        </w:tc>
        <w:tc>
          <w:tcPr>
            <w:tcW w:w="4410" w:type="dxa"/>
            <w:vMerge w:val="restart"/>
            <w:tcBorders>
              <w:top w:val="single" w:sz="4" w:space="0" w:color="auto"/>
              <w:left w:val="nil"/>
              <w:right w:val="single" w:sz="4" w:space="0" w:color="auto"/>
            </w:tcBorders>
            <w:shd w:val="clear" w:color="auto" w:fill="auto"/>
            <w:noWrap/>
          </w:tcPr>
          <w:p w:rsidR="0008059F" w:rsidRPr="0058055A" w:rsidRDefault="0008059F" w:rsidP="00A13F14">
            <w:pPr>
              <w:rPr>
                <w:color w:val="000000"/>
                <w:sz w:val="22"/>
                <w:szCs w:val="22"/>
              </w:rPr>
            </w:pPr>
            <w:r w:rsidRPr="0058055A">
              <w:rPr>
                <w:b/>
                <w:color w:val="000000"/>
                <w:sz w:val="22"/>
                <w:szCs w:val="22"/>
              </w:rPr>
              <w:t xml:space="preserve">Negative Determination </w:t>
            </w:r>
            <w:r w:rsidRPr="0058055A">
              <w:rPr>
                <w:color w:val="000000"/>
                <w:sz w:val="22"/>
                <w:szCs w:val="22"/>
              </w:rPr>
              <w:t xml:space="preserve">pursuant to </w:t>
            </w:r>
          </w:p>
          <w:p w:rsidR="0008059F" w:rsidRPr="0058055A" w:rsidRDefault="0008059F" w:rsidP="00A13F14">
            <w:pPr>
              <w:rPr>
                <w:color w:val="000000"/>
                <w:sz w:val="22"/>
                <w:szCs w:val="22"/>
              </w:rPr>
            </w:pPr>
            <w:r w:rsidRPr="0058055A">
              <w:rPr>
                <w:color w:val="000000"/>
                <w:sz w:val="22"/>
                <w:szCs w:val="22"/>
              </w:rPr>
              <w:t xml:space="preserve">§216.3(c)(2)(iii) </w:t>
            </w:r>
            <w:r w:rsidRPr="0058055A">
              <w:rPr>
                <w:sz w:val="22"/>
                <w:szCs w:val="22"/>
              </w:rPr>
              <w:t xml:space="preserve">is recommended for this component subject on the </w:t>
            </w:r>
            <w:r w:rsidRPr="0058055A">
              <w:rPr>
                <w:b/>
                <w:sz w:val="22"/>
                <w:szCs w:val="22"/>
              </w:rPr>
              <w:t xml:space="preserve">condition </w:t>
            </w:r>
            <w:r w:rsidRPr="0058055A">
              <w:rPr>
                <w:sz w:val="22"/>
                <w:szCs w:val="22"/>
              </w:rPr>
              <w:t>that</w:t>
            </w:r>
            <w:r w:rsidRPr="0058055A">
              <w:rPr>
                <w:b/>
                <w:sz w:val="22"/>
                <w:szCs w:val="22"/>
              </w:rPr>
              <w:t>:</w:t>
            </w:r>
          </w:p>
          <w:p w:rsidR="0008059F" w:rsidRPr="0058055A" w:rsidRDefault="0008059F" w:rsidP="00A13F14">
            <w:pPr>
              <w:rPr>
                <w:b/>
                <w:color w:val="000000"/>
                <w:sz w:val="22"/>
                <w:szCs w:val="22"/>
              </w:rPr>
            </w:pPr>
          </w:p>
          <w:p w:rsidR="0008059F" w:rsidRPr="0058055A" w:rsidRDefault="0008059F" w:rsidP="00A13F14">
            <w:pPr>
              <w:rPr>
                <w:b/>
                <w:color w:val="000000"/>
                <w:sz w:val="22"/>
                <w:szCs w:val="22"/>
              </w:rPr>
            </w:pPr>
            <w:r w:rsidRPr="0058055A">
              <w:rPr>
                <w:sz w:val="22"/>
                <w:szCs w:val="22"/>
              </w:rPr>
              <w:t xml:space="preserve">Potential issues related to water point design and operation standards, latrine design and operation, and greywater production.  See </w:t>
            </w:r>
            <w:r w:rsidR="008439F5" w:rsidRPr="006245B0">
              <w:rPr>
                <w:sz w:val="22"/>
                <w:szCs w:val="22"/>
              </w:rPr>
              <w:t xml:space="preserve">USAID’s </w:t>
            </w:r>
            <w:r w:rsidR="008439F5" w:rsidRPr="006245B0">
              <w:rPr>
                <w:i/>
                <w:sz w:val="22"/>
                <w:szCs w:val="22"/>
              </w:rPr>
              <w:t xml:space="preserve">Sector Environmental Guidelines </w:t>
            </w:r>
            <w:r w:rsidR="008439F5" w:rsidRPr="006245B0">
              <w:rPr>
                <w:sz w:val="22"/>
                <w:szCs w:val="22"/>
              </w:rPr>
              <w:t>at</w:t>
            </w:r>
            <w:r w:rsidR="008439F5" w:rsidRPr="006245B0">
              <w:rPr>
                <w:color w:val="FF0000"/>
                <w:sz w:val="22"/>
                <w:szCs w:val="22"/>
              </w:rPr>
              <w:t xml:space="preserve"> </w:t>
            </w:r>
            <w:hyperlink r:id="rId23" w:history="1">
              <w:r w:rsidR="006245B0" w:rsidRPr="006245B0">
                <w:rPr>
                  <w:rStyle w:val="Hyperlink"/>
                  <w:rFonts w:eastAsia="MS Gothic"/>
                  <w:sz w:val="22"/>
                  <w:szCs w:val="22"/>
                </w:rPr>
                <w:t>http://www.usaidgems.org</w:t>
              </w:r>
            </w:hyperlink>
            <w:r w:rsidR="006245B0" w:rsidRPr="006245B0">
              <w:rPr>
                <w:rFonts w:eastAsia="MS Gothic"/>
                <w:sz w:val="22"/>
                <w:szCs w:val="22"/>
              </w:rPr>
              <w:t xml:space="preserve"> </w:t>
            </w:r>
            <w:r w:rsidR="008439F5" w:rsidRPr="006245B0">
              <w:rPr>
                <w:sz w:val="22"/>
                <w:szCs w:val="22"/>
              </w:rPr>
              <w:t xml:space="preserve">with specific attention to </w:t>
            </w:r>
            <w:r w:rsidR="008439F5" w:rsidRPr="006245B0">
              <w:rPr>
                <w:i/>
                <w:sz w:val="22"/>
                <w:szCs w:val="22"/>
              </w:rPr>
              <w:t>Water and Sanitation</w:t>
            </w:r>
            <w:r w:rsidR="008439F5" w:rsidRPr="006245B0">
              <w:rPr>
                <w:sz w:val="22"/>
                <w:szCs w:val="22"/>
              </w:rPr>
              <w:t>.</w:t>
            </w:r>
            <w:r w:rsidRPr="0058055A">
              <w:rPr>
                <w:sz w:val="22"/>
                <w:szCs w:val="22"/>
              </w:rPr>
              <w:t>. Prior to initiating training and support activities, implementing partners will ensure that these trainings and support promotes environmentally sound practices in line with this Africa Bureau guidance.</w:t>
            </w:r>
          </w:p>
        </w:tc>
      </w:tr>
      <w:tr w:rsidR="0008059F" w:rsidRPr="0058055A" w:rsidTr="00243F52">
        <w:trPr>
          <w:trHeight w:val="359"/>
        </w:trPr>
        <w:tc>
          <w:tcPr>
            <w:tcW w:w="656" w:type="dxa"/>
            <w:tcBorders>
              <w:top w:val="nil"/>
              <w:left w:val="nil"/>
              <w:bottom w:val="nil"/>
            </w:tcBorders>
            <w:shd w:val="clear" w:color="auto" w:fill="auto"/>
            <w:noWrap/>
          </w:tcPr>
          <w:p w:rsidR="0008059F" w:rsidRPr="0058055A" w:rsidRDefault="0008059F" w:rsidP="00A13F14">
            <w:pPr>
              <w:rPr>
                <w:color w:val="000000"/>
                <w:sz w:val="22"/>
                <w:szCs w:val="22"/>
              </w:rPr>
            </w:pPr>
          </w:p>
        </w:tc>
        <w:tc>
          <w:tcPr>
            <w:tcW w:w="4309" w:type="dxa"/>
            <w:vMerge/>
            <w:tcBorders>
              <w:left w:val="single" w:sz="4" w:space="0" w:color="auto"/>
              <w:right w:val="single" w:sz="4" w:space="0" w:color="auto"/>
            </w:tcBorders>
            <w:shd w:val="clear" w:color="auto" w:fill="auto"/>
          </w:tcPr>
          <w:p w:rsidR="0008059F" w:rsidRPr="0058055A" w:rsidRDefault="0008059F" w:rsidP="00A13F14">
            <w:pPr>
              <w:tabs>
                <w:tab w:val="left" w:pos="-1512"/>
                <w:tab w:val="left" w:pos="-1152"/>
                <w:tab w:val="left" w:pos="-432"/>
                <w:tab w:val="left" w:pos="288"/>
                <w:tab w:val="left" w:pos="1008"/>
                <w:tab w:val="left" w:pos="1548"/>
                <w:tab w:val="left" w:pos="2178"/>
                <w:tab w:val="left" w:pos="2988"/>
                <w:tab w:val="left" w:pos="3888"/>
                <w:tab w:val="left" w:pos="4608"/>
                <w:tab w:val="left" w:pos="4968"/>
                <w:tab w:val="left" w:pos="5148"/>
                <w:tab w:val="left" w:pos="6318"/>
                <w:tab w:val="left" w:pos="6768"/>
                <w:tab w:val="left" w:pos="7488"/>
                <w:tab w:val="left" w:pos="7848"/>
                <w:tab w:val="left" w:pos="8928"/>
              </w:tabs>
              <w:ind w:right="90"/>
              <w:rPr>
                <w:b/>
                <w:sz w:val="22"/>
                <w:szCs w:val="22"/>
              </w:rPr>
            </w:pPr>
          </w:p>
        </w:tc>
        <w:tc>
          <w:tcPr>
            <w:tcW w:w="4410" w:type="dxa"/>
            <w:vMerge/>
            <w:tcBorders>
              <w:left w:val="nil"/>
              <w:right w:val="single" w:sz="4" w:space="0" w:color="auto"/>
            </w:tcBorders>
            <w:shd w:val="clear" w:color="auto" w:fill="auto"/>
            <w:noWrap/>
          </w:tcPr>
          <w:p w:rsidR="0008059F" w:rsidRPr="0058055A" w:rsidRDefault="0008059F" w:rsidP="00A13F14">
            <w:pPr>
              <w:rPr>
                <w:b/>
                <w:color w:val="000000"/>
                <w:sz w:val="22"/>
                <w:szCs w:val="22"/>
              </w:rPr>
            </w:pPr>
          </w:p>
        </w:tc>
      </w:tr>
      <w:tr w:rsidR="0008059F" w:rsidRPr="0058055A" w:rsidTr="00243F52">
        <w:trPr>
          <w:trHeight w:val="359"/>
        </w:trPr>
        <w:tc>
          <w:tcPr>
            <w:tcW w:w="656" w:type="dxa"/>
            <w:tcBorders>
              <w:top w:val="nil"/>
              <w:left w:val="nil"/>
              <w:bottom w:val="nil"/>
            </w:tcBorders>
            <w:shd w:val="clear" w:color="auto" w:fill="auto"/>
            <w:noWrap/>
          </w:tcPr>
          <w:p w:rsidR="0008059F" w:rsidRPr="0058055A" w:rsidRDefault="0008059F" w:rsidP="00A13F14">
            <w:pPr>
              <w:rPr>
                <w:color w:val="000000"/>
                <w:sz w:val="22"/>
                <w:szCs w:val="22"/>
              </w:rPr>
            </w:pPr>
          </w:p>
        </w:tc>
        <w:tc>
          <w:tcPr>
            <w:tcW w:w="4309" w:type="dxa"/>
            <w:vMerge/>
            <w:tcBorders>
              <w:left w:val="single" w:sz="4" w:space="0" w:color="auto"/>
              <w:right w:val="single" w:sz="4" w:space="0" w:color="auto"/>
            </w:tcBorders>
            <w:shd w:val="clear" w:color="auto" w:fill="auto"/>
          </w:tcPr>
          <w:p w:rsidR="0008059F" w:rsidRPr="0058055A" w:rsidRDefault="0008059F" w:rsidP="00A13F14">
            <w:pPr>
              <w:tabs>
                <w:tab w:val="left" w:pos="-1512"/>
                <w:tab w:val="left" w:pos="-1152"/>
                <w:tab w:val="left" w:pos="-432"/>
                <w:tab w:val="left" w:pos="288"/>
                <w:tab w:val="left" w:pos="1008"/>
                <w:tab w:val="left" w:pos="1548"/>
                <w:tab w:val="left" w:pos="2178"/>
                <w:tab w:val="left" w:pos="2988"/>
                <w:tab w:val="left" w:pos="3888"/>
                <w:tab w:val="left" w:pos="4608"/>
                <w:tab w:val="left" w:pos="4968"/>
                <w:tab w:val="left" w:pos="5148"/>
                <w:tab w:val="left" w:pos="6318"/>
                <w:tab w:val="left" w:pos="6768"/>
                <w:tab w:val="left" w:pos="7488"/>
                <w:tab w:val="left" w:pos="7848"/>
                <w:tab w:val="left" w:pos="8928"/>
              </w:tabs>
              <w:ind w:right="90"/>
              <w:rPr>
                <w:b/>
                <w:sz w:val="22"/>
                <w:szCs w:val="22"/>
              </w:rPr>
            </w:pPr>
          </w:p>
        </w:tc>
        <w:tc>
          <w:tcPr>
            <w:tcW w:w="4410" w:type="dxa"/>
            <w:vMerge/>
            <w:tcBorders>
              <w:left w:val="nil"/>
              <w:right w:val="single" w:sz="4" w:space="0" w:color="auto"/>
            </w:tcBorders>
            <w:shd w:val="clear" w:color="auto" w:fill="auto"/>
            <w:noWrap/>
          </w:tcPr>
          <w:p w:rsidR="0008059F" w:rsidRPr="0058055A" w:rsidRDefault="0008059F" w:rsidP="00A13F14">
            <w:pPr>
              <w:rPr>
                <w:b/>
                <w:color w:val="000000"/>
                <w:sz w:val="22"/>
                <w:szCs w:val="22"/>
              </w:rPr>
            </w:pPr>
          </w:p>
        </w:tc>
      </w:tr>
      <w:tr w:rsidR="0008059F" w:rsidRPr="0058055A" w:rsidTr="00243F52">
        <w:trPr>
          <w:trHeight w:val="359"/>
        </w:trPr>
        <w:tc>
          <w:tcPr>
            <w:tcW w:w="656" w:type="dxa"/>
            <w:tcBorders>
              <w:top w:val="nil"/>
              <w:left w:val="nil"/>
              <w:bottom w:val="nil"/>
            </w:tcBorders>
            <w:shd w:val="clear" w:color="auto" w:fill="auto"/>
            <w:noWrap/>
          </w:tcPr>
          <w:p w:rsidR="0008059F" w:rsidRPr="0058055A" w:rsidRDefault="0008059F" w:rsidP="00A13F14">
            <w:pPr>
              <w:rPr>
                <w:color w:val="000000"/>
                <w:sz w:val="22"/>
                <w:szCs w:val="22"/>
              </w:rPr>
            </w:pPr>
          </w:p>
        </w:tc>
        <w:tc>
          <w:tcPr>
            <w:tcW w:w="4309" w:type="dxa"/>
            <w:vMerge/>
            <w:tcBorders>
              <w:left w:val="single" w:sz="4" w:space="0" w:color="auto"/>
              <w:bottom w:val="single" w:sz="4" w:space="0" w:color="auto"/>
              <w:right w:val="single" w:sz="4" w:space="0" w:color="auto"/>
            </w:tcBorders>
            <w:shd w:val="clear" w:color="auto" w:fill="auto"/>
          </w:tcPr>
          <w:p w:rsidR="0008059F" w:rsidRPr="0058055A" w:rsidRDefault="0008059F" w:rsidP="00A13F14">
            <w:pPr>
              <w:tabs>
                <w:tab w:val="left" w:pos="-1512"/>
                <w:tab w:val="left" w:pos="-1152"/>
                <w:tab w:val="left" w:pos="-432"/>
                <w:tab w:val="left" w:pos="288"/>
                <w:tab w:val="left" w:pos="1008"/>
                <w:tab w:val="left" w:pos="1548"/>
                <w:tab w:val="left" w:pos="2178"/>
                <w:tab w:val="left" w:pos="2988"/>
                <w:tab w:val="left" w:pos="3888"/>
                <w:tab w:val="left" w:pos="4608"/>
                <w:tab w:val="left" w:pos="4968"/>
                <w:tab w:val="left" w:pos="5148"/>
                <w:tab w:val="left" w:pos="6318"/>
                <w:tab w:val="left" w:pos="6768"/>
                <w:tab w:val="left" w:pos="7488"/>
                <w:tab w:val="left" w:pos="7848"/>
                <w:tab w:val="left" w:pos="8928"/>
              </w:tabs>
              <w:ind w:right="90"/>
              <w:rPr>
                <w:b/>
                <w:bCs/>
                <w:iCs/>
                <w:sz w:val="22"/>
                <w:szCs w:val="22"/>
              </w:rPr>
            </w:pPr>
          </w:p>
        </w:tc>
        <w:tc>
          <w:tcPr>
            <w:tcW w:w="4410" w:type="dxa"/>
            <w:vMerge/>
            <w:tcBorders>
              <w:left w:val="nil"/>
              <w:bottom w:val="single" w:sz="4" w:space="0" w:color="auto"/>
              <w:right w:val="single" w:sz="4" w:space="0" w:color="auto"/>
            </w:tcBorders>
            <w:shd w:val="clear" w:color="auto" w:fill="auto"/>
            <w:noWrap/>
          </w:tcPr>
          <w:p w:rsidR="0008059F" w:rsidRPr="0058055A" w:rsidRDefault="0008059F" w:rsidP="00A13F14">
            <w:pPr>
              <w:rPr>
                <w:b/>
                <w:color w:val="000000"/>
                <w:sz w:val="22"/>
                <w:szCs w:val="22"/>
              </w:rPr>
            </w:pPr>
          </w:p>
        </w:tc>
      </w:tr>
      <w:tr w:rsidR="0008059F" w:rsidRPr="0058055A" w:rsidTr="00243F52">
        <w:trPr>
          <w:trHeight w:val="359"/>
        </w:trPr>
        <w:tc>
          <w:tcPr>
            <w:tcW w:w="656" w:type="dxa"/>
            <w:tcBorders>
              <w:top w:val="nil"/>
              <w:left w:val="nil"/>
              <w:bottom w:val="nil"/>
            </w:tcBorders>
            <w:shd w:val="clear" w:color="auto" w:fill="auto"/>
            <w:noWrap/>
          </w:tcPr>
          <w:p w:rsidR="0008059F" w:rsidRPr="0058055A" w:rsidRDefault="0008059F" w:rsidP="00A13F14">
            <w:pPr>
              <w:rPr>
                <w:color w:val="000000"/>
                <w:sz w:val="22"/>
                <w:szCs w:val="22"/>
              </w:rPr>
            </w:pPr>
          </w:p>
        </w:tc>
        <w:tc>
          <w:tcPr>
            <w:tcW w:w="4309" w:type="dxa"/>
            <w:tcBorders>
              <w:top w:val="single" w:sz="4" w:space="0" w:color="auto"/>
              <w:left w:val="single" w:sz="4" w:space="0" w:color="auto"/>
              <w:bottom w:val="single" w:sz="4" w:space="0" w:color="auto"/>
              <w:right w:val="single" w:sz="4" w:space="0" w:color="auto"/>
            </w:tcBorders>
            <w:shd w:val="clear" w:color="auto" w:fill="auto"/>
          </w:tcPr>
          <w:p w:rsidR="0008059F" w:rsidRPr="0058055A" w:rsidDel="002C13FD" w:rsidRDefault="0008059F" w:rsidP="00A13F14">
            <w:pPr>
              <w:tabs>
                <w:tab w:val="left" w:pos="-1512"/>
                <w:tab w:val="left" w:pos="-1152"/>
                <w:tab w:val="left" w:pos="-432"/>
                <w:tab w:val="left" w:pos="288"/>
                <w:tab w:val="left" w:pos="1008"/>
                <w:tab w:val="left" w:pos="1548"/>
                <w:tab w:val="left" w:pos="2178"/>
                <w:tab w:val="left" w:pos="2988"/>
                <w:tab w:val="left" w:pos="3888"/>
                <w:tab w:val="left" w:pos="4608"/>
                <w:tab w:val="left" w:pos="4968"/>
                <w:tab w:val="left" w:pos="5148"/>
                <w:tab w:val="left" w:pos="6318"/>
                <w:tab w:val="left" w:pos="6768"/>
                <w:tab w:val="left" w:pos="7488"/>
                <w:tab w:val="left" w:pos="7848"/>
                <w:tab w:val="left" w:pos="8928"/>
              </w:tabs>
              <w:ind w:right="90"/>
              <w:rPr>
                <w:sz w:val="22"/>
                <w:szCs w:val="22"/>
              </w:rPr>
            </w:pPr>
            <w:r w:rsidRPr="0058055A">
              <w:rPr>
                <w:b/>
                <w:sz w:val="22"/>
                <w:szCs w:val="22"/>
              </w:rPr>
              <w:t>Construction of small-scale water and sanitation infrastructure</w:t>
            </w:r>
            <w:r w:rsidRPr="0058055A">
              <w:rPr>
                <w:sz w:val="22"/>
                <w:szCs w:val="22"/>
              </w:rPr>
              <w:t xml:space="preserve"> for households, health facilities and/or schools.</w:t>
            </w:r>
          </w:p>
        </w:tc>
        <w:tc>
          <w:tcPr>
            <w:tcW w:w="4410" w:type="dxa"/>
            <w:tcBorders>
              <w:top w:val="single" w:sz="4" w:space="0" w:color="auto"/>
              <w:left w:val="nil"/>
              <w:bottom w:val="single" w:sz="4" w:space="0" w:color="auto"/>
              <w:right w:val="single" w:sz="4" w:space="0" w:color="auto"/>
            </w:tcBorders>
            <w:shd w:val="clear" w:color="auto" w:fill="auto"/>
            <w:noWrap/>
          </w:tcPr>
          <w:p w:rsidR="0008059F" w:rsidRPr="0058055A" w:rsidRDefault="0008059F" w:rsidP="00A13F14">
            <w:pPr>
              <w:rPr>
                <w:color w:val="000000"/>
                <w:sz w:val="22"/>
                <w:szCs w:val="22"/>
              </w:rPr>
            </w:pPr>
            <w:r w:rsidRPr="0058055A">
              <w:rPr>
                <w:b/>
                <w:color w:val="000000"/>
                <w:sz w:val="22"/>
                <w:szCs w:val="22"/>
              </w:rPr>
              <w:t xml:space="preserve">Negative Determination </w:t>
            </w:r>
            <w:r w:rsidRPr="0058055A">
              <w:rPr>
                <w:color w:val="000000"/>
                <w:sz w:val="22"/>
                <w:szCs w:val="22"/>
              </w:rPr>
              <w:t xml:space="preserve">pursuant to </w:t>
            </w:r>
          </w:p>
          <w:p w:rsidR="0008059F" w:rsidRPr="0058055A" w:rsidRDefault="0008059F" w:rsidP="00A13F14">
            <w:pPr>
              <w:rPr>
                <w:color w:val="000000"/>
                <w:sz w:val="22"/>
                <w:szCs w:val="22"/>
              </w:rPr>
            </w:pPr>
            <w:r w:rsidRPr="0058055A">
              <w:rPr>
                <w:color w:val="000000"/>
                <w:sz w:val="22"/>
                <w:szCs w:val="22"/>
              </w:rPr>
              <w:t xml:space="preserve">§216.3(c)(2)(iii) </w:t>
            </w:r>
            <w:r w:rsidRPr="0058055A">
              <w:rPr>
                <w:sz w:val="22"/>
                <w:szCs w:val="22"/>
              </w:rPr>
              <w:t xml:space="preserve">is recommended for this component on the </w:t>
            </w:r>
            <w:r w:rsidRPr="0058055A">
              <w:rPr>
                <w:b/>
                <w:sz w:val="22"/>
                <w:szCs w:val="22"/>
              </w:rPr>
              <w:t xml:space="preserve">conditions </w:t>
            </w:r>
            <w:r w:rsidRPr="0058055A">
              <w:rPr>
                <w:sz w:val="22"/>
                <w:szCs w:val="22"/>
              </w:rPr>
              <w:t>that</w:t>
            </w:r>
            <w:r w:rsidRPr="0058055A">
              <w:rPr>
                <w:b/>
                <w:sz w:val="22"/>
                <w:szCs w:val="22"/>
              </w:rPr>
              <w:t>:</w:t>
            </w:r>
          </w:p>
          <w:p w:rsidR="0008059F" w:rsidRPr="0058055A" w:rsidRDefault="0008059F" w:rsidP="00A13F14">
            <w:pPr>
              <w:rPr>
                <w:b/>
                <w:color w:val="000000"/>
                <w:sz w:val="22"/>
                <w:szCs w:val="22"/>
              </w:rPr>
            </w:pPr>
          </w:p>
          <w:p w:rsidR="0008059F" w:rsidRPr="0058055A" w:rsidRDefault="0008059F" w:rsidP="0008059F">
            <w:pPr>
              <w:pStyle w:val="ListParagraph"/>
              <w:numPr>
                <w:ilvl w:val="0"/>
                <w:numId w:val="19"/>
              </w:numPr>
              <w:ind w:left="217" w:hanging="217"/>
              <w:rPr>
                <w:sz w:val="22"/>
                <w:szCs w:val="22"/>
              </w:rPr>
            </w:pPr>
            <w:r w:rsidRPr="0058055A">
              <w:rPr>
                <w:sz w:val="22"/>
                <w:szCs w:val="22"/>
              </w:rPr>
              <w:t xml:space="preserve">Potential issues related to water point and sanitation facility design, constructions and operation are addressed according to </w:t>
            </w:r>
            <w:r w:rsidR="008439F5">
              <w:rPr>
                <w:sz w:val="22"/>
                <w:szCs w:val="22"/>
              </w:rPr>
              <w:t xml:space="preserve">USAID’s </w:t>
            </w:r>
            <w:r w:rsidR="008439F5">
              <w:rPr>
                <w:i/>
                <w:sz w:val="22"/>
                <w:szCs w:val="22"/>
              </w:rPr>
              <w:t xml:space="preserve">Sector Environmental Guidelines </w:t>
            </w:r>
            <w:r w:rsidR="008439F5" w:rsidRPr="00654FE6">
              <w:rPr>
                <w:sz w:val="22"/>
                <w:szCs w:val="22"/>
              </w:rPr>
              <w:t>at</w:t>
            </w:r>
            <w:r w:rsidR="008439F5" w:rsidRPr="00654FE6">
              <w:rPr>
                <w:color w:val="FF0000"/>
                <w:sz w:val="22"/>
                <w:szCs w:val="22"/>
              </w:rPr>
              <w:t xml:space="preserve"> </w:t>
            </w:r>
            <w:hyperlink r:id="rId24" w:history="1">
              <w:r w:rsidR="006245B0" w:rsidRPr="000518F0">
                <w:rPr>
                  <w:rStyle w:val="Hyperlink"/>
                  <w:rFonts w:eastAsia="MS Gothic"/>
                </w:rPr>
                <w:t>http://www.usaidgems.org</w:t>
              </w:r>
            </w:hyperlink>
            <w:r w:rsidR="006245B0">
              <w:rPr>
                <w:rFonts w:eastAsia="MS Gothic"/>
              </w:rPr>
              <w:t xml:space="preserve"> </w:t>
            </w:r>
            <w:r w:rsidR="008439F5" w:rsidRPr="00654FE6">
              <w:rPr>
                <w:sz w:val="22"/>
                <w:szCs w:val="22"/>
              </w:rPr>
              <w:t xml:space="preserve">with specific attention to </w:t>
            </w:r>
            <w:r w:rsidR="008439F5" w:rsidRPr="00654FE6">
              <w:rPr>
                <w:i/>
                <w:sz w:val="22"/>
                <w:szCs w:val="22"/>
              </w:rPr>
              <w:t>Water and Sanitation</w:t>
            </w:r>
            <w:r w:rsidR="008439F5" w:rsidRPr="00654FE6">
              <w:rPr>
                <w:sz w:val="22"/>
                <w:szCs w:val="22"/>
              </w:rPr>
              <w:t>.</w:t>
            </w:r>
            <w:r w:rsidRPr="0058055A">
              <w:rPr>
                <w:sz w:val="22"/>
                <w:szCs w:val="22"/>
              </w:rPr>
              <w:t>Implementing partners must provide to USAID evidence that all constructed facilities have operational plans to sustain services, including: assignment of management responsibility, access to replacement parts and equipment maintenance services, sustainable financing required for long-term maintenance.</w:t>
            </w:r>
          </w:p>
          <w:p w:rsidR="0008059F" w:rsidRPr="0058055A" w:rsidRDefault="0008059F" w:rsidP="0008059F">
            <w:pPr>
              <w:pStyle w:val="ListParagraph"/>
              <w:numPr>
                <w:ilvl w:val="0"/>
                <w:numId w:val="19"/>
              </w:numPr>
              <w:ind w:left="217" w:hanging="217"/>
              <w:rPr>
                <w:b/>
                <w:color w:val="000000"/>
                <w:sz w:val="22"/>
                <w:szCs w:val="22"/>
              </w:rPr>
            </w:pPr>
            <w:r w:rsidRPr="0058055A">
              <w:rPr>
                <w:sz w:val="22"/>
                <w:szCs w:val="22"/>
              </w:rPr>
              <w:t xml:space="preserve">All facility designs are in compliance with </w:t>
            </w:r>
            <w:r w:rsidRPr="0058055A">
              <w:rPr>
                <w:i/>
                <w:sz w:val="22"/>
                <w:szCs w:val="22"/>
              </w:rPr>
              <w:t>The Guidelines For Water And Sanitation Services In Liberia</w:t>
            </w:r>
            <w:r w:rsidRPr="0058055A">
              <w:rPr>
                <w:sz w:val="22"/>
                <w:szCs w:val="22"/>
              </w:rPr>
              <w:t xml:space="preserve"> (Ministry of Public Works, October 2010) or any subsequent national standards developed by the Government of Liberia.</w:t>
            </w:r>
          </w:p>
        </w:tc>
      </w:tr>
      <w:tr w:rsidR="0008059F" w:rsidRPr="0058055A" w:rsidTr="00243F52">
        <w:trPr>
          <w:trHeight w:val="359"/>
        </w:trPr>
        <w:tc>
          <w:tcPr>
            <w:tcW w:w="656" w:type="dxa"/>
            <w:tcBorders>
              <w:top w:val="nil"/>
              <w:left w:val="nil"/>
              <w:bottom w:val="nil"/>
            </w:tcBorders>
            <w:shd w:val="clear" w:color="auto" w:fill="auto"/>
            <w:noWrap/>
          </w:tcPr>
          <w:p w:rsidR="0008059F" w:rsidRPr="0058055A" w:rsidRDefault="0008059F" w:rsidP="00A13F14">
            <w:pPr>
              <w:rPr>
                <w:color w:val="000000"/>
                <w:sz w:val="22"/>
                <w:szCs w:val="22"/>
              </w:rPr>
            </w:pPr>
          </w:p>
        </w:tc>
        <w:tc>
          <w:tcPr>
            <w:tcW w:w="4309" w:type="dxa"/>
            <w:tcBorders>
              <w:top w:val="single" w:sz="4" w:space="0" w:color="auto"/>
              <w:left w:val="single" w:sz="4" w:space="0" w:color="auto"/>
              <w:bottom w:val="single" w:sz="4" w:space="0" w:color="auto"/>
              <w:right w:val="single" w:sz="4" w:space="0" w:color="auto"/>
            </w:tcBorders>
            <w:shd w:val="clear" w:color="auto" w:fill="auto"/>
          </w:tcPr>
          <w:p w:rsidR="0008059F" w:rsidRPr="0058055A" w:rsidRDefault="0008059F" w:rsidP="00A13F14">
            <w:pPr>
              <w:tabs>
                <w:tab w:val="left" w:pos="-1512"/>
                <w:tab w:val="left" w:pos="-1152"/>
                <w:tab w:val="left" w:pos="-432"/>
                <w:tab w:val="left" w:pos="288"/>
                <w:tab w:val="left" w:pos="1008"/>
                <w:tab w:val="left" w:pos="1548"/>
                <w:tab w:val="left" w:pos="2178"/>
                <w:tab w:val="left" w:pos="2988"/>
                <w:tab w:val="left" w:pos="3888"/>
                <w:tab w:val="left" w:pos="4608"/>
                <w:tab w:val="left" w:pos="4968"/>
                <w:tab w:val="left" w:pos="5148"/>
                <w:tab w:val="left" w:pos="6318"/>
                <w:tab w:val="left" w:pos="6768"/>
                <w:tab w:val="left" w:pos="7488"/>
                <w:tab w:val="left" w:pos="7848"/>
                <w:tab w:val="left" w:pos="8928"/>
              </w:tabs>
              <w:ind w:right="90"/>
              <w:rPr>
                <w:b/>
                <w:sz w:val="22"/>
                <w:szCs w:val="22"/>
              </w:rPr>
            </w:pPr>
            <w:r w:rsidRPr="0058055A">
              <w:rPr>
                <w:b/>
                <w:bCs/>
                <w:iCs/>
                <w:sz w:val="22"/>
                <w:szCs w:val="22"/>
              </w:rPr>
              <w:t xml:space="preserve">Construction of urban water systems </w:t>
            </w:r>
            <w:r w:rsidRPr="0058055A">
              <w:rPr>
                <w:bCs/>
                <w:iCs/>
                <w:sz w:val="22"/>
                <w:szCs w:val="22"/>
              </w:rPr>
              <w:t>under plans developed by the Liberia Municipal Water Project</w:t>
            </w:r>
          </w:p>
        </w:tc>
        <w:tc>
          <w:tcPr>
            <w:tcW w:w="4410" w:type="dxa"/>
            <w:tcBorders>
              <w:top w:val="single" w:sz="4" w:space="0" w:color="auto"/>
              <w:left w:val="nil"/>
              <w:bottom w:val="single" w:sz="4" w:space="0" w:color="auto"/>
              <w:right w:val="single" w:sz="4" w:space="0" w:color="auto"/>
            </w:tcBorders>
            <w:shd w:val="clear" w:color="auto" w:fill="auto"/>
            <w:noWrap/>
          </w:tcPr>
          <w:p w:rsidR="0008059F" w:rsidRPr="0058055A" w:rsidRDefault="0008059F" w:rsidP="00A13F14">
            <w:pPr>
              <w:rPr>
                <w:b/>
                <w:color w:val="000000"/>
                <w:sz w:val="22"/>
                <w:szCs w:val="22"/>
              </w:rPr>
            </w:pPr>
            <w:r w:rsidRPr="0058055A">
              <w:rPr>
                <w:b/>
                <w:sz w:val="22"/>
                <w:szCs w:val="22"/>
              </w:rPr>
              <w:t>DEFERRAL</w:t>
            </w:r>
          </w:p>
        </w:tc>
      </w:tr>
    </w:tbl>
    <w:p w:rsidR="0008059F" w:rsidRDefault="0008059F" w:rsidP="008056B3"/>
    <w:p w:rsidR="008056B3" w:rsidRDefault="008056B3" w:rsidP="003A64F4">
      <w:pPr>
        <w:ind w:right="29"/>
        <w:rPr>
          <w:b/>
          <w:sz w:val="22"/>
          <w:szCs w:val="22"/>
        </w:rPr>
      </w:pPr>
    </w:p>
    <w:p w:rsidR="008157C6" w:rsidRPr="00A25CDB" w:rsidRDefault="008157C6" w:rsidP="00CE5D9F">
      <w:pPr>
        <w:keepNext/>
        <w:ind w:left="720" w:hanging="720"/>
        <w:rPr>
          <w:b/>
          <w:caps/>
          <w:sz w:val="22"/>
          <w:szCs w:val="22"/>
        </w:rPr>
      </w:pPr>
      <w:r w:rsidRPr="00A25CDB">
        <w:rPr>
          <w:b/>
          <w:sz w:val="22"/>
          <w:szCs w:val="22"/>
        </w:rPr>
        <w:t>4.0</w:t>
      </w:r>
      <w:r w:rsidRPr="00A25CDB">
        <w:rPr>
          <w:b/>
          <w:sz w:val="22"/>
          <w:szCs w:val="22"/>
        </w:rPr>
        <w:tab/>
      </w:r>
      <w:r w:rsidRPr="00A25CDB">
        <w:rPr>
          <w:b/>
          <w:caps/>
          <w:sz w:val="22"/>
          <w:szCs w:val="22"/>
        </w:rPr>
        <w:t>reSTRICTIONS, IMPLEMENTATION, AND MONITORING</w:t>
      </w:r>
    </w:p>
    <w:p w:rsidR="008157C6" w:rsidRPr="00A25CDB" w:rsidRDefault="008157C6" w:rsidP="00CE5D9F">
      <w:pPr>
        <w:keepNext/>
        <w:rPr>
          <w:sz w:val="22"/>
          <w:szCs w:val="22"/>
        </w:rPr>
      </w:pPr>
    </w:p>
    <w:p w:rsidR="00C275EB" w:rsidRPr="00D57063" w:rsidRDefault="00C275EB" w:rsidP="008E0920">
      <w:pPr>
        <w:pStyle w:val="ListParagraph"/>
        <w:keepNext/>
        <w:numPr>
          <w:ilvl w:val="2"/>
          <w:numId w:val="11"/>
        </w:numPr>
        <w:ind w:right="29"/>
        <w:rPr>
          <w:sz w:val="22"/>
          <w:szCs w:val="22"/>
        </w:rPr>
      </w:pPr>
      <w:r w:rsidRPr="00D57063">
        <w:rPr>
          <w:b/>
          <w:sz w:val="22"/>
          <w:szCs w:val="22"/>
        </w:rPr>
        <w:t>General Restrictions</w:t>
      </w:r>
    </w:p>
    <w:p w:rsidR="00C275EB" w:rsidRDefault="00C275EB" w:rsidP="00CE5D9F">
      <w:pPr>
        <w:pStyle w:val="ListParagraph"/>
        <w:keepNext/>
        <w:ind w:right="29" w:hanging="720"/>
        <w:rPr>
          <w:b/>
          <w:sz w:val="22"/>
          <w:szCs w:val="22"/>
        </w:rPr>
      </w:pPr>
      <w:r w:rsidRPr="00A25CDB">
        <w:rPr>
          <w:b/>
          <w:sz w:val="22"/>
          <w:szCs w:val="22"/>
        </w:rPr>
        <w:tab/>
      </w:r>
    </w:p>
    <w:p w:rsidR="00D57063" w:rsidRPr="00D35FE1" w:rsidRDefault="00D57063" w:rsidP="00D57063">
      <w:pPr>
        <w:pStyle w:val="ListParagraph"/>
        <w:autoSpaceDE w:val="0"/>
        <w:autoSpaceDN w:val="0"/>
        <w:adjustRightInd w:val="0"/>
        <w:ind w:right="29"/>
        <w:rPr>
          <w:b/>
          <w:sz w:val="22"/>
          <w:szCs w:val="22"/>
        </w:rPr>
      </w:pPr>
      <w:r w:rsidRPr="00D35FE1">
        <w:rPr>
          <w:b/>
          <w:sz w:val="22"/>
          <w:szCs w:val="22"/>
        </w:rPr>
        <w:t>PESTICIDES or OTHER TOXIC MATERIALS</w:t>
      </w:r>
      <w:r w:rsidRPr="00D35FE1">
        <w:rPr>
          <w:sz w:val="22"/>
          <w:szCs w:val="22"/>
        </w:rPr>
        <w:t>: This IEE does not cover activities involving assistance for the procurement (including payment in kind, donations, guarantees of credit) or use (including handling, transport, fuel for transport, storage, mixing, loading, application, cleanup of spray equipment, and disposal) of pesticides or activities involving procurement, transport, use, storage, or disposal of toxic materials. Pesticide procurement, use, storage, and disposal under the PMI activities are covered under existing environmental assessment</w:t>
      </w:r>
      <w:r w:rsidR="00CE5D9F">
        <w:rPr>
          <w:sz w:val="22"/>
          <w:szCs w:val="22"/>
        </w:rPr>
        <w:t xml:space="preserve"> documentation</w:t>
      </w:r>
      <w:r w:rsidRPr="00D35FE1">
        <w:rPr>
          <w:sz w:val="22"/>
          <w:szCs w:val="22"/>
        </w:rPr>
        <w:t xml:space="preserve">: Indoor Residual Spraying for Malaria Control in Liberia, 2013—2018 Supplemental Environmental Assessment, approved by BGH BEO February 4, 2013; </w:t>
      </w:r>
      <w:r w:rsidRPr="00D35FE1">
        <w:rPr>
          <w:bCs/>
          <w:sz w:val="22"/>
          <w:szCs w:val="22"/>
        </w:rPr>
        <w:t xml:space="preserve">Insecticide-Treated Materials in USAID Activities in Sub-Saharan Africa Programmatic Environmental Assessment, Approved by AFR BEO January 2002; and Integrated Vector Management Programs for Malaria Vector Control </w:t>
      </w:r>
      <w:r w:rsidRPr="00D35FE1">
        <w:rPr>
          <w:sz w:val="22"/>
          <w:szCs w:val="22"/>
        </w:rPr>
        <w:t xml:space="preserve">Programmatic  Environmental Assessment, Approved by the BGH BEO January 2007. Any additional pesticide activity proposed under this program, not already covered by the existing PEAs or SEA would necessitate an amended IEE, including all elements of analysis identified in 22 CFR 216.3(b), USAID’s Pesticide Procedures.  All activities that fall outside of the category of controlled experimentation exclusively for the purpose of research and field evaluation and entail the procurement and/or use of pesticides would require a Pesticide Evaluation Report and Safer Use Action Plan (PERSUAP) conducted in accordance with USAID Pesticide Procedures (22 CFR 216.3(b)). Support for activities involving the procurement and/or use of pesticides would require an approved amendment to this IEE and a successful review of a PERSUAP submitted in accordance to 22 CFR 216.3(b). </w:t>
      </w:r>
    </w:p>
    <w:p w:rsidR="00D57063" w:rsidRPr="00D57063" w:rsidRDefault="00D57063" w:rsidP="003A64F4">
      <w:pPr>
        <w:pStyle w:val="ListParagraph"/>
        <w:ind w:right="29" w:hanging="720"/>
        <w:rPr>
          <w:sz w:val="22"/>
          <w:szCs w:val="22"/>
        </w:rPr>
      </w:pPr>
    </w:p>
    <w:p w:rsidR="00C275EB" w:rsidRPr="00A25CDB" w:rsidRDefault="00C275EB" w:rsidP="003A64F4">
      <w:pPr>
        <w:ind w:right="29"/>
        <w:rPr>
          <w:sz w:val="22"/>
          <w:szCs w:val="22"/>
        </w:rPr>
      </w:pPr>
    </w:p>
    <w:p w:rsidR="00C275EB" w:rsidRPr="00A25CDB" w:rsidRDefault="00C275EB" w:rsidP="003A64F4">
      <w:pPr>
        <w:ind w:right="29"/>
        <w:rPr>
          <w:sz w:val="22"/>
          <w:szCs w:val="22"/>
        </w:rPr>
      </w:pPr>
      <w:r w:rsidRPr="00A25CDB">
        <w:rPr>
          <w:b/>
          <w:sz w:val="22"/>
          <w:szCs w:val="22"/>
        </w:rPr>
        <w:t>4.1.2</w:t>
      </w:r>
      <w:r w:rsidRPr="00A25CDB">
        <w:rPr>
          <w:b/>
          <w:sz w:val="22"/>
          <w:szCs w:val="22"/>
        </w:rPr>
        <w:tab/>
        <w:t xml:space="preserve">General Project Implementation and Monitoring Requirements </w:t>
      </w:r>
    </w:p>
    <w:p w:rsidR="007523CC" w:rsidRPr="00E065B1" w:rsidRDefault="007523CC" w:rsidP="007523CC">
      <w:pPr>
        <w:ind w:right="180"/>
        <w:rPr>
          <w:sz w:val="22"/>
          <w:szCs w:val="22"/>
        </w:rPr>
      </w:pPr>
    </w:p>
    <w:p w:rsidR="007523CC" w:rsidRPr="00E065B1" w:rsidRDefault="007523CC" w:rsidP="007523CC">
      <w:pPr>
        <w:ind w:left="720" w:right="180"/>
        <w:rPr>
          <w:sz w:val="22"/>
          <w:szCs w:val="22"/>
        </w:rPr>
      </w:pPr>
      <w:r w:rsidRPr="009C33DB">
        <w:rPr>
          <w:b/>
          <w:sz w:val="22"/>
          <w:szCs w:val="22"/>
        </w:rPr>
        <w:t>The Health Team and</w:t>
      </w:r>
      <w:r>
        <w:rPr>
          <w:b/>
          <w:sz w:val="22"/>
          <w:szCs w:val="22"/>
        </w:rPr>
        <w:t>, where applicable, the</w:t>
      </w:r>
      <w:r w:rsidRPr="009C33DB">
        <w:rPr>
          <w:b/>
          <w:sz w:val="22"/>
          <w:szCs w:val="22"/>
        </w:rPr>
        <w:t xml:space="preserve"> MOHSW </w:t>
      </w:r>
      <w:r>
        <w:rPr>
          <w:b/>
          <w:sz w:val="22"/>
          <w:szCs w:val="22"/>
        </w:rPr>
        <w:t xml:space="preserve">and implementing partners involved in service delivery </w:t>
      </w:r>
      <w:r w:rsidRPr="009C33DB">
        <w:rPr>
          <w:b/>
          <w:sz w:val="22"/>
          <w:szCs w:val="22"/>
        </w:rPr>
        <w:t>must ensure f</w:t>
      </w:r>
      <w:r w:rsidRPr="00CA3C83">
        <w:rPr>
          <w:b/>
          <w:sz w:val="22"/>
          <w:szCs w:val="22"/>
        </w:rPr>
        <w:t>ull implementation of all provisions of th</w:t>
      </w:r>
      <w:r>
        <w:rPr>
          <w:b/>
          <w:sz w:val="22"/>
          <w:szCs w:val="22"/>
        </w:rPr>
        <w:t>is</w:t>
      </w:r>
      <w:r w:rsidRPr="00CA3C83">
        <w:rPr>
          <w:b/>
          <w:sz w:val="22"/>
          <w:szCs w:val="22"/>
        </w:rPr>
        <w:t xml:space="preserve"> monitoring and implementation section</w:t>
      </w:r>
      <w:r w:rsidRPr="008E71A4">
        <w:rPr>
          <w:b/>
          <w:sz w:val="22"/>
          <w:szCs w:val="22"/>
        </w:rPr>
        <w:t xml:space="preserve">. </w:t>
      </w:r>
      <w:r>
        <w:rPr>
          <w:b/>
          <w:sz w:val="22"/>
          <w:szCs w:val="22"/>
        </w:rPr>
        <w:t xml:space="preserve">  </w:t>
      </w:r>
      <w:r w:rsidRPr="00E065B1">
        <w:rPr>
          <w:sz w:val="22"/>
          <w:szCs w:val="22"/>
        </w:rPr>
        <w:t xml:space="preserve">As required by ADS 204.5.4, </w:t>
      </w:r>
      <w:r>
        <w:rPr>
          <w:sz w:val="22"/>
          <w:szCs w:val="22"/>
        </w:rPr>
        <w:t xml:space="preserve">those responsible for the implementation </w:t>
      </w:r>
      <w:r w:rsidRPr="00E065B1">
        <w:rPr>
          <w:sz w:val="22"/>
          <w:szCs w:val="22"/>
        </w:rPr>
        <w:t xml:space="preserve">will "actively monitor and evaluate whether the environmental features designed for the activity resulting from the 22 CFR 216 process are being implemented effectively and whether there are new or unforeseen consequences arising during implementation that were not identified and reviewed in accordance with 22 CFR 216."  The Health Team and </w:t>
      </w:r>
      <w:r>
        <w:rPr>
          <w:sz w:val="22"/>
          <w:szCs w:val="22"/>
        </w:rPr>
        <w:t>implementing partner (</w:t>
      </w:r>
      <w:r w:rsidRPr="00E065B1">
        <w:rPr>
          <w:sz w:val="22"/>
          <w:szCs w:val="22"/>
        </w:rPr>
        <w:t>IP</w:t>
      </w:r>
      <w:r>
        <w:rPr>
          <w:sz w:val="22"/>
          <w:szCs w:val="22"/>
        </w:rPr>
        <w:t>)</w:t>
      </w:r>
      <w:r w:rsidRPr="00E065B1">
        <w:rPr>
          <w:sz w:val="22"/>
          <w:szCs w:val="22"/>
        </w:rPr>
        <w:t xml:space="preserve"> shall also monitor the need for additional environmental review based on IEE recommendations. The Health Team shall ensure that provisions of the IEE, including the conditions and monitoring set forth herein, are incorporated in </w:t>
      </w:r>
      <w:r>
        <w:rPr>
          <w:sz w:val="22"/>
          <w:szCs w:val="22"/>
        </w:rPr>
        <w:t>contractual and/or assistance</w:t>
      </w:r>
      <w:r w:rsidRPr="00E065B1">
        <w:rPr>
          <w:sz w:val="22"/>
          <w:szCs w:val="22"/>
        </w:rPr>
        <w:t xml:space="preserve"> a</w:t>
      </w:r>
      <w:r>
        <w:rPr>
          <w:sz w:val="22"/>
          <w:szCs w:val="22"/>
        </w:rPr>
        <w:t>greements</w:t>
      </w:r>
      <w:r w:rsidRPr="00E065B1">
        <w:rPr>
          <w:sz w:val="22"/>
          <w:szCs w:val="22"/>
        </w:rPr>
        <w:t xml:space="preserve">, as appropriate. </w:t>
      </w:r>
    </w:p>
    <w:p w:rsidR="007523CC" w:rsidRPr="00E065B1" w:rsidRDefault="007523CC" w:rsidP="007523CC">
      <w:pPr>
        <w:ind w:right="180"/>
        <w:rPr>
          <w:sz w:val="22"/>
          <w:szCs w:val="22"/>
        </w:rPr>
      </w:pPr>
    </w:p>
    <w:p w:rsidR="007523CC" w:rsidRPr="00E065B1" w:rsidRDefault="007523CC" w:rsidP="007523CC">
      <w:pPr>
        <w:tabs>
          <w:tab w:val="left" w:pos="-1440"/>
          <w:tab w:val="left" w:pos="-720"/>
          <w:tab w:val="left" w:pos="456"/>
          <w:tab w:val="left" w:pos="720"/>
          <w:tab w:val="left" w:pos="1440"/>
          <w:tab w:val="left" w:pos="1915"/>
          <w:tab w:val="left" w:pos="2371"/>
          <w:tab w:val="left" w:pos="2880"/>
        </w:tabs>
        <w:suppressAutoHyphens/>
        <w:ind w:left="720" w:right="180"/>
        <w:rPr>
          <w:sz w:val="22"/>
          <w:szCs w:val="22"/>
        </w:rPr>
      </w:pPr>
      <w:r w:rsidRPr="00E065B1">
        <w:rPr>
          <w:sz w:val="22"/>
          <w:szCs w:val="22"/>
        </w:rPr>
        <w:lastRenderedPageBreak/>
        <w:t xml:space="preserve">As part of its Work Plan, and all Annual Work Plans thereafter, the </w:t>
      </w:r>
      <w:r w:rsidRPr="009952D4">
        <w:rPr>
          <w:sz w:val="22"/>
          <w:szCs w:val="22"/>
        </w:rPr>
        <w:t>MOHSW and implementing partners involved in service delivery</w:t>
      </w:r>
      <w:r>
        <w:rPr>
          <w:sz w:val="22"/>
          <w:szCs w:val="22"/>
        </w:rPr>
        <w:t xml:space="preserve"> and IPs implementing other aspects of the Health portfolio,</w:t>
      </w:r>
      <w:r w:rsidRPr="00E065B1">
        <w:rPr>
          <w:sz w:val="22"/>
          <w:szCs w:val="22"/>
        </w:rPr>
        <w:t xml:space="preserve"> in collaboration with the USAID </w:t>
      </w:r>
      <w:r>
        <w:rPr>
          <w:sz w:val="22"/>
          <w:szCs w:val="22"/>
        </w:rPr>
        <w:t xml:space="preserve">Agreement/Contracting Officer’s Representative (A/COR), Activity Managers, </w:t>
      </w:r>
      <w:r w:rsidRPr="00E065B1">
        <w:rPr>
          <w:sz w:val="22"/>
          <w:szCs w:val="22"/>
        </w:rPr>
        <w:t xml:space="preserve">and Mission Environmental Officer or </w:t>
      </w:r>
      <w:r>
        <w:rPr>
          <w:sz w:val="22"/>
          <w:szCs w:val="22"/>
        </w:rPr>
        <w:t>Regional</w:t>
      </w:r>
      <w:r w:rsidRPr="00E065B1">
        <w:rPr>
          <w:sz w:val="22"/>
          <w:szCs w:val="22"/>
        </w:rPr>
        <w:t xml:space="preserve"> Environmental Officer, as appropriate, shall review all ongoing and planned activities under the project to determine if they are within the scope of the approved Regulation 216 environmental documentation. </w:t>
      </w:r>
    </w:p>
    <w:p w:rsidR="007523CC" w:rsidRPr="00E065B1" w:rsidRDefault="007523CC" w:rsidP="007523CC">
      <w:pPr>
        <w:tabs>
          <w:tab w:val="left" w:pos="-1440"/>
          <w:tab w:val="left" w:pos="-720"/>
          <w:tab w:val="left" w:pos="456"/>
          <w:tab w:val="left" w:pos="720"/>
          <w:tab w:val="left" w:pos="1440"/>
          <w:tab w:val="left" w:pos="1915"/>
          <w:tab w:val="left" w:pos="2371"/>
          <w:tab w:val="left" w:pos="2880"/>
        </w:tabs>
        <w:suppressAutoHyphens/>
        <w:ind w:left="720" w:right="180"/>
        <w:rPr>
          <w:sz w:val="22"/>
          <w:szCs w:val="22"/>
        </w:rPr>
      </w:pPr>
    </w:p>
    <w:p w:rsidR="007523CC" w:rsidRPr="00A25CDB" w:rsidRDefault="007523CC" w:rsidP="007523CC">
      <w:pPr>
        <w:tabs>
          <w:tab w:val="left" w:pos="-1440"/>
          <w:tab w:val="left" w:pos="-720"/>
          <w:tab w:val="left" w:pos="456"/>
          <w:tab w:val="left" w:pos="720"/>
          <w:tab w:val="left" w:pos="1440"/>
          <w:tab w:val="left" w:pos="1915"/>
          <w:tab w:val="left" w:pos="2371"/>
          <w:tab w:val="left" w:pos="2880"/>
        </w:tabs>
        <w:suppressAutoHyphens/>
        <w:ind w:left="720" w:right="180"/>
        <w:rPr>
          <w:sz w:val="22"/>
          <w:szCs w:val="22"/>
        </w:rPr>
      </w:pPr>
      <w:r w:rsidRPr="00E065B1">
        <w:rPr>
          <w:sz w:val="22"/>
          <w:szCs w:val="22"/>
        </w:rPr>
        <w:t>If any new activities outside the scope of the approved Regulation 216 environmental documentation</w:t>
      </w:r>
      <w:r>
        <w:rPr>
          <w:sz w:val="22"/>
          <w:szCs w:val="22"/>
        </w:rPr>
        <w:t xml:space="preserve"> are proposed</w:t>
      </w:r>
      <w:r w:rsidRPr="00E065B1">
        <w:rPr>
          <w:sz w:val="22"/>
          <w:szCs w:val="22"/>
        </w:rPr>
        <w:t>, an amendment shall be prepared for review and approval. No such new activities shall be undertaken prior to receiving written USAID approval of environmental documentation amendments. Any ongoing activities found to be outside the scope of the approved Regulation 216 environmental documentation shall be halted until an amendment to the documentation is submitted and written approval is received from USAID.</w:t>
      </w:r>
      <w:r>
        <w:rPr>
          <w:sz w:val="22"/>
          <w:szCs w:val="22"/>
        </w:rPr>
        <w:t xml:space="preserve"> All IPs</w:t>
      </w:r>
      <w:r w:rsidRPr="00E065B1">
        <w:rPr>
          <w:sz w:val="22"/>
          <w:szCs w:val="22"/>
        </w:rPr>
        <w:t xml:space="preserve"> and </w:t>
      </w:r>
      <w:r>
        <w:rPr>
          <w:sz w:val="22"/>
          <w:szCs w:val="22"/>
        </w:rPr>
        <w:t xml:space="preserve">the MOHSW </w:t>
      </w:r>
      <w:r w:rsidRPr="00E065B1">
        <w:rPr>
          <w:sz w:val="22"/>
          <w:szCs w:val="22"/>
        </w:rPr>
        <w:t xml:space="preserve">FARA </w:t>
      </w:r>
      <w:r>
        <w:rPr>
          <w:sz w:val="22"/>
          <w:szCs w:val="22"/>
        </w:rPr>
        <w:t xml:space="preserve">Team </w:t>
      </w:r>
      <w:r w:rsidRPr="00E065B1">
        <w:rPr>
          <w:sz w:val="22"/>
          <w:szCs w:val="22"/>
        </w:rPr>
        <w:t>must comply with host country environmental regulations unless otherwise directed in writing by USAID.  In case of conflict between host country and USAID regula</w:t>
      </w:r>
      <w:r>
        <w:rPr>
          <w:sz w:val="22"/>
          <w:szCs w:val="22"/>
        </w:rPr>
        <w:t>tions, the latter shall govern.</w:t>
      </w:r>
    </w:p>
    <w:p w:rsidR="007523CC" w:rsidRPr="00A25CDB" w:rsidRDefault="007523CC" w:rsidP="007523CC">
      <w:pPr>
        <w:tabs>
          <w:tab w:val="left" w:pos="720"/>
        </w:tabs>
        <w:ind w:left="720" w:right="29"/>
        <w:rPr>
          <w:sz w:val="22"/>
          <w:szCs w:val="22"/>
        </w:rPr>
      </w:pPr>
    </w:p>
    <w:p w:rsidR="007523CC" w:rsidRPr="00A25CDB" w:rsidRDefault="007523CC" w:rsidP="007523CC">
      <w:pPr>
        <w:tabs>
          <w:tab w:val="left" w:pos="720"/>
        </w:tabs>
        <w:ind w:left="720" w:right="29"/>
        <w:rPr>
          <w:sz w:val="22"/>
          <w:szCs w:val="22"/>
        </w:rPr>
      </w:pPr>
      <w:r w:rsidRPr="00A25CDB">
        <w:rPr>
          <w:sz w:val="22"/>
          <w:szCs w:val="22"/>
        </w:rPr>
        <w:t>In addition to the specific conditions enumerated in Section 3, the negative determinations recommended in this IEE are contingent on full implementation of the following general monitoring and implementation requirements:</w:t>
      </w:r>
    </w:p>
    <w:p w:rsidR="007523CC" w:rsidRPr="00A25CDB" w:rsidRDefault="007523CC" w:rsidP="007523CC">
      <w:pPr>
        <w:ind w:right="29"/>
        <w:rPr>
          <w:sz w:val="22"/>
          <w:szCs w:val="22"/>
        </w:rPr>
      </w:pPr>
    </w:p>
    <w:p w:rsidR="007523CC" w:rsidRPr="00A25CDB" w:rsidRDefault="007523CC" w:rsidP="007523CC">
      <w:pPr>
        <w:pStyle w:val="ListParagraph"/>
        <w:numPr>
          <w:ilvl w:val="0"/>
          <w:numId w:val="35"/>
        </w:numPr>
        <w:tabs>
          <w:tab w:val="left" w:pos="1080"/>
        </w:tabs>
        <w:ind w:left="1080" w:right="29"/>
        <w:rPr>
          <w:b/>
          <w:sz w:val="22"/>
          <w:szCs w:val="22"/>
        </w:rPr>
      </w:pPr>
      <w:r w:rsidRPr="00A25CDB">
        <w:rPr>
          <w:b/>
          <w:sz w:val="22"/>
          <w:szCs w:val="22"/>
        </w:rPr>
        <w:t>IP Briefings on Environmental Compliance Responsibilities</w:t>
      </w:r>
      <w:r w:rsidRPr="00A25CDB">
        <w:rPr>
          <w:sz w:val="22"/>
          <w:szCs w:val="22"/>
        </w:rPr>
        <w:t xml:space="preserve">. The </w:t>
      </w:r>
      <w:r>
        <w:rPr>
          <w:sz w:val="22"/>
          <w:szCs w:val="22"/>
        </w:rPr>
        <w:t>USAID/Liberia Health</w:t>
      </w:r>
      <w:r w:rsidRPr="00A25CDB">
        <w:rPr>
          <w:sz w:val="22"/>
          <w:szCs w:val="22"/>
        </w:rPr>
        <w:t xml:space="preserve"> team shall provide each implementing partner (IP) with a copy of this IEE. Each IP shall be briefed on their environmental compliance responsibilities by their COR/AOR. Such briefings will identify the IEE conditions applicable to each IP’s activities.</w:t>
      </w:r>
    </w:p>
    <w:p w:rsidR="007523CC" w:rsidRPr="00A25CDB" w:rsidRDefault="007523CC" w:rsidP="007523CC">
      <w:pPr>
        <w:pStyle w:val="ListParagraph"/>
        <w:tabs>
          <w:tab w:val="left" w:pos="1080"/>
        </w:tabs>
        <w:ind w:left="1080" w:right="29"/>
        <w:rPr>
          <w:b/>
          <w:sz w:val="22"/>
          <w:szCs w:val="22"/>
        </w:rPr>
      </w:pPr>
    </w:p>
    <w:p w:rsidR="007523CC" w:rsidRPr="00A25CDB" w:rsidRDefault="007523CC" w:rsidP="007523CC">
      <w:pPr>
        <w:pStyle w:val="ListParagraph"/>
        <w:numPr>
          <w:ilvl w:val="0"/>
          <w:numId w:val="35"/>
        </w:numPr>
        <w:tabs>
          <w:tab w:val="left" w:pos="1080"/>
        </w:tabs>
        <w:ind w:left="1080" w:right="29"/>
        <w:rPr>
          <w:b/>
          <w:sz w:val="22"/>
          <w:szCs w:val="22"/>
        </w:rPr>
      </w:pPr>
      <w:r w:rsidRPr="00A25CDB">
        <w:rPr>
          <w:b/>
          <w:sz w:val="22"/>
          <w:szCs w:val="22"/>
        </w:rPr>
        <w:t>Development of an EMMP</w:t>
      </w:r>
      <w:r w:rsidRPr="00A25CDB">
        <w:rPr>
          <w:sz w:val="22"/>
          <w:szCs w:val="22"/>
        </w:rPr>
        <w:t>. Each IP whose activities are subject to one or more conditions set out in section 3 of this IEE shall develop and provide to the COR/AOR for review and approval an Environmental Mitigation and Monitoring Plan (EMMP) that clearly documents how their project will implement and verify all IEE conditions and mitigation measures that apply to their activities.</w:t>
      </w:r>
    </w:p>
    <w:p w:rsidR="007523CC" w:rsidRDefault="007523CC" w:rsidP="007523CC">
      <w:pPr>
        <w:pStyle w:val="ListParagraph"/>
        <w:tabs>
          <w:tab w:val="left" w:pos="-1440"/>
          <w:tab w:val="left" w:pos="-720"/>
          <w:tab w:val="left" w:pos="0"/>
          <w:tab w:val="left" w:pos="456"/>
          <w:tab w:val="left" w:pos="720"/>
          <w:tab w:val="left" w:pos="1440"/>
          <w:tab w:val="left" w:pos="1915"/>
          <w:tab w:val="left" w:pos="2371"/>
          <w:tab w:val="left" w:pos="2880"/>
        </w:tabs>
        <w:suppressAutoHyphens/>
        <w:ind w:right="180"/>
        <w:rPr>
          <w:sz w:val="22"/>
          <w:szCs w:val="22"/>
        </w:rPr>
      </w:pPr>
    </w:p>
    <w:p w:rsidR="007523CC" w:rsidRPr="006C1479" w:rsidRDefault="007523CC" w:rsidP="007523CC">
      <w:pPr>
        <w:pStyle w:val="ListParagraph"/>
        <w:tabs>
          <w:tab w:val="left" w:pos="1440"/>
          <w:tab w:val="left" w:pos="1915"/>
          <w:tab w:val="left" w:pos="2371"/>
          <w:tab w:val="left" w:pos="2880"/>
        </w:tabs>
        <w:suppressAutoHyphens/>
        <w:ind w:left="1080" w:right="180"/>
        <w:rPr>
          <w:sz w:val="22"/>
          <w:szCs w:val="22"/>
        </w:rPr>
      </w:pPr>
      <w:r w:rsidRPr="006C1479">
        <w:rPr>
          <w:sz w:val="22"/>
          <w:szCs w:val="22"/>
        </w:rPr>
        <w:t xml:space="preserve">USAID anticipates that environmental compliance and achieving optimal development outcomes for the proposed activities will require environmental management expertise. The FARA Team </w:t>
      </w:r>
      <w:r>
        <w:rPr>
          <w:sz w:val="22"/>
          <w:szCs w:val="22"/>
        </w:rPr>
        <w:t xml:space="preserve">and IPs </w:t>
      </w:r>
      <w:r w:rsidRPr="006C1479">
        <w:rPr>
          <w:sz w:val="22"/>
          <w:szCs w:val="22"/>
        </w:rPr>
        <w:t>should therefore include as part of their workplan implementation, their approach to achieving environmental compliance and management, including the project team’s approach to developing and implementing the IEE conditions and EMMP. This should include the Team’s approach to providing necessary environmental management expertise, as well as an illustrative budget for implementing the environmental compliance activities.</w:t>
      </w:r>
    </w:p>
    <w:p w:rsidR="007523CC" w:rsidRPr="006C1479" w:rsidRDefault="007523CC" w:rsidP="007523CC">
      <w:pPr>
        <w:ind w:left="360"/>
        <w:rPr>
          <w:b/>
          <w:sz w:val="22"/>
          <w:szCs w:val="22"/>
        </w:rPr>
      </w:pPr>
    </w:p>
    <w:p w:rsidR="007523CC" w:rsidRDefault="007523CC" w:rsidP="007523CC">
      <w:pPr>
        <w:pStyle w:val="ListParagraph"/>
        <w:ind w:left="1080" w:right="29"/>
        <w:rPr>
          <w:sz w:val="22"/>
          <w:szCs w:val="22"/>
        </w:rPr>
      </w:pPr>
      <w:r w:rsidRPr="00A25CDB">
        <w:rPr>
          <w:sz w:val="22"/>
          <w:szCs w:val="22"/>
        </w:rPr>
        <w:t>These EMMPs shall identify how the IP will ensure that IEE conditions that apply to activities supported under sub-contracts and sub-grants are implemented. In the case of large sub-grants or sub-contracts, the IP may elect to require the sub-grantee/sub-contractor to develop their own EMMP. A sample EMMP format is included as ANNEX A to this IEE.</w:t>
      </w:r>
    </w:p>
    <w:p w:rsidR="007523CC" w:rsidRDefault="007523CC" w:rsidP="007523CC">
      <w:pPr>
        <w:pStyle w:val="ListParagraph"/>
        <w:ind w:left="1080" w:right="29"/>
        <w:rPr>
          <w:sz w:val="22"/>
          <w:szCs w:val="22"/>
        </w:rPr>
      </w:pPr>
    </w:p>
    <w:p w:rsidR="007523CC" w:rsidRDefault="007523CC" w:rsidP="007523CC">
      <w:pPr>
        <w:pStyle w:val="ListParagraph"/>
        <w:ind w:left="1080" w:right="29"/>
        <w:rPr>
          <w:sz w:val="22"/>
          <w:szCs w:val="22"/>
        </w:rPr>
      </w:pPr>
      <w:r>
        <w:rPr>
          <w:sz w:val="22"/>
          <w:szCs w:val="22"/>
        </w:rPr>
        <w:t xml:space="preserve">IPs </w:t>
      </w:r>
      <w:r w:rsidRPr="00E065B1">
        <w:rPr>
          <w:sz w:val="22"/>
          <w:szCs w:val="22"/>
        </w:rPr>
        <w:t xml:space="preserve"> </w:t>
      </w:r>
      <w:r>
        <w:rPr>
          <w:sz w:val="22"/>
          <w:szCs w:val="22"/>
        </w:rPr>
        <w:t xml:space="preserve">are </w:t>
      </w:r>
      <w:r w:rsidRPr="00E065B1">
        <w:rPr>
          <w:sz w:val="22"/>
          <w:szCs w:val="22"/>
        </w:rPr>
        <w:t xml:space="preserve">required to monitor environmental compliance in accordance with the recommended threshold decision for a </w:t>
      </w:r>
      <w:r w:rsidRPr="00E065B1">
        <w:rPr>
          <w:b/>
          <w:sz w:val="22"/>
          <w:szCs w:val="22"/>
        </w:rPr>
        <w:t>Negative Determination with conditions</w:t>
      </w:r>
      <w:r w:rsidRPr="00E065B1">
        <w:rPr>
          <w:sz w:val="22"/>
          <w:szCs w:val="22"/>
        </w:rPr>
        <w:t xml:space="preserve">.  </w:t>
      </w:r>
      <w:r>
        <w:rPr>
          <w:sz w:val="22"/>
          <w:szCs w:val="22"/>
        </w:rPr>
        <w:t xml:space="preserve">IPs </w:t>
      </w:r>
      <w:r w:rsidRPr="00E065B1">
        <w:rPr>
          <w:sz w:val="22"/>
          <w:szCs w:val="22"/>
        </w:rPr>
        <w:t xml:space="preserve">shall report on a </w:t>
      </w:r>
      <w:r w:rsidRPr="00E065B1">
        <w:rPr>
          <w:sz w:val="22"/>
          <w:szCs w:val="22"/>
        </w:rPr>
        <w:lastRenderedPageBreak/>
        <w:t xml:space="preserve">timely basis on the status of environmental reviews and management, and the implementation of required mitigation and monitoring measures, including the review of progress and annual reports to help determine if environmental mitigation and monitoring procedures are fully in place. Results of monitoring shall be reported in Activity Reports, as described in Section 4.1.  Activity Reports shall contain a separate section on environmental compliance and monitoring, and shall include successes and failures in implementing mitigation measures.  </w:t>
      </w:r>
    </w:p>
    <w:p w:rsidR="007523CC" w:rsidRDefault="007523CC" w:rsidP="007523CC">
      <w:pPr>
        <w:pStyle w:val="ListParagraph"/>
        <w:ind w:left="1080" w:right="29"/>
        <w:rPr>
          <w:sz w:val="22"/>
          <w:szCs w:val="22"/>
        </w:rPr>
      </w:pPr>
    </w:p>
    <w:p w:rsidR="007523CC" w:rsidRDefault="007523CC" w:rsidP="007523CC">
      <w:pPr>
        <w:pStyle w:val="ListParagraph"/>
        <w:ind w:left="1080" w:right="29"/>
        <w:rPr>
          <w:sz w:val="22"/>
          <w:szCs w:val="22"/>
        </w:rPr>
      </w:pPr>
      <w:r>
        <w:rPr>
          <w:sz w:val="22"/>
          <w:szCs w:val="22"/>
        </w:rPr>
        <w:t>IPs and t</w:t>
      </w:r>
      <w:r w:rsidRPr="00E065B1">
        <w:rPr>
          <w:sz w:val="22"/>
          <w:szCs w:val="22"/>
        </w:rPr>
        <w:t xml:space="preserve">he FARA </w:t>
      </w:r>
      <w:r>
        <w:rPr>
          <w:sz w:val="22"/>
          <w:szCs w:val="22"/>
        </w:rPr>
        <w:t>T</w:t>
      </w:r>
      <w:r w:rsidRPr="00E065B1">
        <w:rPr>
          <w:sz w:val="22"/>
          <w:szCs w:val="22"/>
        </w:rPr>
        <w:t xml:space="preserve">eam shall prepare a complete EMMP adapted from Table 4.1 describing how the project team will, in specific terms, implement all IEE and/or EA conditions that apply to proposed project activities within the scope of the </w:t>
      </w:r>
      <w:r>
        <w:rPr>
          <w:sz w:val="22"/>
          <w:szCs w:val="22"/>
        </w:rPr>
        <w:t>project</w:t>
      </w:r>
      <w:r w:rsidRPr="00E065B1">
        <w:rPr>
          <w:sz w:val="22"/>
          <w:szCs w:val="22"/>
        </w:rPr>
        <w:t xml:space="preserve">. The EMMP shall include monitoring the implementation of the conditions and their effectiveness. </w:t>
      </w:r>
      <w:r>
        <w:rPr>
          <w:sz w:val="22"/>
          <w:szCs w:val="22"/>
        </w:rPr>
        <w:t xml:space="preserve"> </w:t>
      </w:r>
      <w:r w:rsidRPr="00E065B1">
        <w:rPr>
          <w:sz w:val="22"/>
          <w:szCs w:val="22"/>
        </w:rPr>
        <w:t>The completed EMMP shall be integrated into the current work plan implementation, making any necessary adjustments to activity implementation in order to minimize adverse impacts to the environment.</w:t>
      </w:r>
      <w:r>
        <w:rPr>
          <w:sz w:val="22"/>
          <w:szCs w:val="22"/>
        </w:rPr>
        <w:t xml:space="preserve">  IPs </w:t>
      </w:r>
      <w:r w:rsidRPr="00E065B1">
        <w:rPr>
          <w:sz w:val="22"/>
          <w:szCs w:val="22"/>
        </w:rPr>
        <w:t>will identify an environmental specialist who shall undertake regular field visits and consultations with program implementers, periodic reviews of the environmental impacts of ongoing activities, and associated mitigation and monitoring measures, and recommend adjustments in environmental mitigation and monitoring, as needed.</w:t>
      </w:r>
    </w:p>
    <w:p w:rsidR="007523CC" w:rsidRDefault="007523CC" w:rsidP="007523CC">
      <w:pPr>
        <w:pStyle w:val="ListParagraph"/>
        <w:ind w:left="1080" w:right="29"/>
        <w:rPr>
          <w:sz w:val="22"/>
          <w:szCs w:val="22"/>
        </w:rPr>
      </w:pPr>
    </w:p>
    <w:p w:rsidR="007523CC" w:rsidRPr="00D57063" w:rsidRDefault="007523CC" w:rsidP="007523CC">
      <w:pPr>
        <w:pStyle w:val="ListParagraph"/>
        <w:ind w:left="1080" w:right="29"/>
        <w:rPr>
          <w:sz w:val="22"/>
          <w:szCs w:val="22"/>
        </w:rPr>
      </w:pPr>
      <w:r w:rsidRPr="00E065B1">
        <w:rPr>
          <w:sz w:val="22"/>
          <w:szCs w:val="22"/>
        </w:rPr>
        <w:t>The</w:t>
      </w:r>
      <w:r>
        <w:rPr>
          <w:sz w:val="22"/>
          <w:szCs w:val="22"/>
        </w:rPr>
        <w:t xml:space="preserve"> </w:t>
      </w:r>
      <w:r w:rsidRPr="00E065B1">
        <w:rPr>
          <w:sz w:val="22"/>
          <w:szCs w:val="22"/>
        </w:rPr>
        <w:t>technical designee (e.g., an M&amp;E specialist, medical waste specialist, sanitary engineer) shall make quarterly spot check site visits to: consult with program implementers; determine if associated mitigation and monitoring measures are being implemented; identify unforeseen impacts requiring additional analysis or mitigation; and recommend adjustments in environmental mitigation and monitoring, as needed.</w:t>
      </w:r>
    </w:p>
    <w:p w:rsidR="007523CC" w:rsidRPr="00A25CDB" w:rsidRDefault="007523CC" w:rsidP="007523CC">
      <w:pPr>
        <w:pStyle w:val="ListParagraph"/>
        <w:ind w:right="29"/>
        <w:rPr>
          <w:sz w:val="22"/>
          <w:szCs w:val="22"/>
        </w:rPr>
      </w:pPr>
    </w:p>
    <w:p w:rsidR="007523CC" w:rsidRPr="00A25CDB" w:rsidRDefault="007523CC" w:rsidP="007523CC">
      <w:pPr>
        <w:pStyle w:val="ListParagraph"/>
        <w:numPr>
          <w:ilvl w:val="0"/>
          <w:numId w:val="35"/>
        </w:numPr>
        <w:tabs>
          <w:tab w:val="left" w:pos="1080"/>
        </w:tabs>
        <w:ind w:left="1080" w:right="29"/>
        <w:rPr>
          <w:b/>
          <w:sz w:val="22"/>
          <w:szCs w:val="22"/>
        </w:rPr>
      </w:pPr>
      <w:r w:rsidRPr="00A25CDB">
        <w:rPr>
          <w:b/>
          <w:sz w:val="22"/>
          <w:szCs w:val="22"/>
        </w:rPr>
        <w:t>Integration and implementation of EMMP</w:t>
      </w:r>
      <w:r w:rsidRPr="00A25CDB">
        <w:rPr>
          <w:sz w:val="22"/>
          <w:szCs w:val="22"/>
        </w:rPr>
        <w:t>. Each IP shall integrate their EMMP into their project work plan and budgets, implement the EMMP, and report on its implementation and findings as an element of regular project performance reporting.</w:t>
      </w:r>
    </w:p>
    <w:p w:rsidR="007523CC" w:rsidRPr="00A25CDB" w:rsidRDefault="007523CC" w:rsidP="007523CC">
      <w:pPr>
        <w:pStyle w:val="ListParagraph"/>
        <w:tabs>
          <w:tab w:val="left" w:pos="1080"/>
        </w:tabs>
        <w:ind w:left="1080" w:right="29"/>
        <w:rPr>
          <w:sz w:val="22"/>
          <w:szCs w:val="22"/>
        </w:rPr>
      </w:pPr>
    </w:p>
    <w:p w:rsidR="007523CC" w:rsidRPr="00A25CDB" w:rsidRDefault="007523CC" w:rsidP="007523CC">
      <w:pPr>
        <w:pStyle w:val="ListParagraph"/>
        <w:tabs>
          <w:tab w:val="left" w:pos="1080"/>
        </w:tabs>
        <w:ind w:left="1080" w:right="29"/>
        <w:rPr>
          <w:sz w:val="22"/>
          <w:szCs w:val="22"/>
        </w:rPr>
      </w:pPr>
      <w:r w:rsidRPr="00A25CDB">
        <w:rPr>
          <w:sz w:val="22"/>
          <w:szCs w:val="22"/>
        </w:rPr>
        <w:t>IPs shall ensure that sub-contractors and sub-grantees integrate implementation of IEE conditions, where applicable, into their own project work plans and budgets, and report on their implementation and findings as an element of sub-contract or grant performance reporting.</w:t>
      </w:r>
    </w:p>
    <w:p w:rsidR="007523CC" w:rsidRPr="00A25CDB" w:rsidRDefault="007523CC" w:rsidP="007523CC">
      <w:pPr>
        <w:pStyle w:val="ListParagraph"/>
        <w:ind w:right="29"/>
        <w:rPr>
          <w:sz w:val="22"/>
          <w:szCs w:val="22"/>
        </w:rPr>
      </w:pPr>
    </w:p>
    <w:p w:rsidR="007523CC" w:rsidRPr="00A25CDB" w:rsidRDefault="007523CC" w:rsidP="007523CC">
      <w:pPr>
        <w:pStyle w:val="ListParagraph"/>
        <w:numPr>
          <w:ilvl w:val="0"/>
          <w:numId w:val="35"/>
        </w:numPr>
        <w:ind w:left="1080" w:right="29"/>
        <w:rPr>
          <w:b/>
          <w:sz w:val="22"/>
          <w:szCs w:val="22"/>
        </w:rPr>
      </w:pPr>
      <w:r w:rsidRPr="00A25CDB">
        <w:rPr>
          <w:b/>
          <w:sz w:val="22"/>
          <w:szCs w:val="22"/>
        </w:rPr>
        <w:t>Integration of compliance responsibilities in prime and sub-contracts and grant agreements</w:t>
      </w:r>
      <w:r w:rsidRPr="00A25CDB">
        <w:rPr>
          <w:sz w:val="22"/>
          <w:szCs w:val="22"/>
        </w:rPr>
        <w:t>.</w:t>
      </w:r>
    </w:p>
    <w:p w:rsidR="007523CC" w:rsidRDefault="007523CC" w:rsidP="007523CC">
      <w:pPr>
        <w:pStyle w:val="ListParagraph"/>
        <w:ind w:left="1080" w:right="29"/>
        <w:rPr>
          <w:sz w:val="22"/>
          <w:szCs w:val="22"/>
        </w:rPr>
      </w:pPr>
    </w:p>
    <w:p w:rsidR="007523CC" w:rsidRPr="00A25CDB" w:rsidRDefault="007523CC" w:rsidP="007523CC">
      <w:pPr>
        <w:pStyle w:val="ListParagraph"/>
        <w:ind w:left="1080" w:right="29"/>
        <w:rPr>
          <w:sz w:val="22"/>
          <w:szCs w:val="22"/>
        </w:rPr>
      </w:pPr>
      <w:r w:rsidRPr="00A25CDB">
        <w:rPr>
          <w:sz w:val="22"/>
          <w:szCs w:val="22"/>
        </w:rPr>
        <w:t xml:space="preserve">The </w:t>
      </w:r>
      <w:r>
        <w:rPr>
          <w:sz w:val="22"/>
          <w:szCs w:val="22"/>
        </w:rPr>
        <w:t>USAID/Liberia Health Team Leader</w:t>
      </w:r>
      <w:r w:rsidRPr="00A25CDB">
        <w:rPr>
          <w:sz w:val="22"/>
          <w:szCs w:val="22"/>
        </w:rPr>
        <w:t xml:space="preserve"> shall ensure that any future contracts or agreements for implementation of a project, and/or significant modification(s) to current contracts/agreements shall reference and require compliance with the conditions set out in this IEE, as required by ADS 204.3.4.a.6 and ADS 303.3.6.3.e.</w:t>
      </w:r>
    </w:p>
    <w:p w:rsidR="007523CC" w:rsidRDefault="007523CC" w:rsidP="007523CC">
      <w:pPr>
        <w:pStyle w:val="ListParagraph"/>
        <w:ind w:left="1080" w:right="29"/>
        <w:rPr>
          <w:sz w:val="22"/>
          <w:szCs w:val="22"/>
        </w:rPr>
      </w:pPr>
    </w:p>
    <w:p w:rsidR="007523CC" w:rsidRPr="00A25CDB" w:rsidRDefault="007523CC" w:rsidP="007523CC">
      <w:pPr>
        <w:pStyle w:val="ListParagraph"/>
        <w:ind w:left="1080" w:right="29"/>
        <w:rPr>
          <w:sz w:val="22"/>
          <w:szCs w:val="22"/>
        </w:rPr>
      </w:pPr>
      <w:r w:rsidRPr="00A25CDB">
        <w:rPr>
          <w:sz w:val="22"/>
          <w:szCs w:val="22"/>
        </w:rPr>
        <w:t>IPs shall ensure that future sub-contracts and sub-grant agreements, and/or significant modification(s) to existing agreements reference and require compliance with relevant elements of these conditions.</w:t>
      </w:r>
    </w:p>
    <w:p w:rsidR="007523CC" w:rsidRPr="00A25CDB" w:rsidRDefault="007523CC" w:rsidP="007523CC">
      <w:pPr>
        <w:ind w:right="29"/>
        <w:rPr>
          <w:sz w:val="22"/>
          <w:szCs w:val="22"/>
        </w:rPr>
      </w:pPr>
    </w:p>
    <w:p w:rsidR="007523CC" w:rsidRPr="00A25CDB" w:rsidRDefault="007523CC" w:rsidP="007523CC">
      <w:pPr>
        <w:pStyle w:val="ListParagraph"/>
        <w:numPr>
          <w:ilvl w:val="0"/>
          <w:numId w:val="35"/>
        </w:numPr>
        <w:ind w:left="1080" w:right="29"/>
        <w:rPr>
          <w:b/>
          <w:sz w:val="22"/>
          <w:szCs w:val="22"/>
        </w:rPr>
      </w:pPr>
      <w:r w:rsidRPr="00A25CDB">
        <w:rPr>
          <w:b/>
          <w:sz w:val="22"/>
          <w:szCs w:val="22"/>
        </w:rPr>
        <w:t>Assurance of sub-grantee and sub-contractor capacity and compliance</w:t>
      </w:r>
      <w:r w:rsidRPr="00A25CDB">
        <w:rPr>
          <w:sz w:val="22"/>
          <w:szCs w:val="22"/>
        </w:rPr>
        <w:t xml:space="preserve">. IPs shall ensure that sub-grantees and sub-contractors have the capacity to implement the relevant requirements of this IEE. The IP shall, as and if appropriate, provide training to sub-grantees </w:t>
      </w:r>
      <w:r w:rsidRPr="00A25CDB">
        <w:rPr>
          <w:sz w:val="22"/>
          <w:szCs w:val="22"/>
        </w:rPr>
        <w:lastRenderedPageBreak/>
        <w:t>and sub-contractors in their environmental compliance responsibilities and in environmentally sound design and management (ESDM) of their activities.</w:t>
      </w:r>
    </w:p>
    <w:p w:rsidR="007523CC" w:rsidRPr="00A25CDB" w:rsidRDefault="007523CC" w:rsidP="007523CC">
      <w:pPr>
        <w:pStyle w:val="ListParagraph"/>
        <w:ind w:left="1080" w:right="29"/>
        <w:rPr>
          <w:b/>
          <w:sz w:val="22"/>
          <w:szCs w:val="22"/>
        </w:rPr>
      </w:pPr>
    </w:p>
    <w:p w:rsidR="007523CC" w:rsidRPr="00A25CDB" w:rsidRDefault="007523CC" w:rsidP="007523CC">
      <w:pPr>
        <w:pStyle w:val="ListParagraph"/>
        <w:numPr>
          <w:ilvl w:val="0"/>
          <w:numId w:val="35"/>
        </w:numPr>
        <w:ind w:left="1080" w:right="29"/>
        <w:rPr>
          <w:b/>
          <w:sz w:val="22"/>
          <w:szCs w:val="22"/>
        </w:rPr>
      </w:pPr>
      <w:r>
        <w:rPr>
          <w:b/>
          <w:sz w:val="22"/>
          <w:szCs w:val="22"/>
        </w:rPr>
        <w:t>USAID/Liberia Health Team</w:t>
      </w:r>
      <w:r w:rsidRPr="00A25CDB">
        <w:rPr>
          <w:b/>
          <w:sz w:val="22"/>
          <w:szCs w:val="22"/>
        </w:rPr>
        <w:t xml:space="preserve"> monitoring responsibility</w:t>
      </w:r>
      <w:r w:rsidRPr="00A25CDB">
        <w:rPr>
          <w:sz w:val="22"/>
          <w:szCs w:val="22"/>
        </w:rPr>
        <w:t xml:space="preserve">. As required by ADS 204.5.4, the </w:t>
      </w:r>
      <w:r>
        <w:rPr>
          <w:sz w:val="22"/>
          <w:szCs w:val="22"/>
        </w:rPr>
        <w:t>USAID/Liberia Health</w:t>
      </w:r>
      <w:r w:rsidRPr="00A25CDB">
        <w:rPr>
          <w:sz w:val="22"/>
          <w:szCs w:val="22"/>
        </w:rPr>
        <w:t xml:space="preserve"> team will actively monitor and evaluate whether the conditions of this IEE are being implemented effectively and whether there are new or unforeseen consequences arising during implementation that were not identified and reviewed in this IEE. If new or unforeseen consequences arise during implementation, the team will suspend the activity and initiate appropriate further review in accordance with 22 CFR 216</w:t>
      </w:r>
      <w:r w:rsidRPr="00A25CDB">
        <w:rPr>
          <w:b/>
          <w:sz w:val="22"/>
          <w:szCs w:val="22"/>
        </w:rPr>
        <w:t xml:space="preserve">. </w:t>
      </w:r>
      <w:r w:rsidRPr="00A25CDB">
        <w:rPr>
          <w:sz w:val="22"/>
          <w:szCs w:val="22"/>
        </w:rPr>
        <w:t>USAID monitoring activities shall include regular site visits.</w:t>
      </w:r>
    </w:p>
    <w:p w:rsidR="007523CC" w:rsidRPr="00A25CDB" w:rsidRDefault="007523CC" w:rsidP="007523CC">
      <w:pPr>
        <w:pStyle w:val="ListParagraph"/>
        <w:ind w:left="1080"/>
        <w:rPr>
          <w:b/>
          <w:sz w:val="22"/>
          <w:szCs w:val="22"/>
        </w:rPr>
      </w:pPr>
    </w:p>
    <w:p w:rsidR="007523CC" w:rsidRDefault="007523CC" w:rsidP="007523CC">
      <w:pPr>
        <w:pStyle w:val="ListParagraph"/>
        <w:numPr>
          <w:ilvl w:val="0"/>
          <w:numId w:val="35"/>
        </w:numPr>
        <w:ind w:left="1080" w:right="29"/>
        <w:rPr>
          <w:sz w:val="22"/>
          <w:szCs w:val="22"/>
        </w:rPr>
      </w:pPr>
      <w:r w:rsidRPr="0024065F">
        <w:rPr>
          <w:b/>
          <w:sz w:val="22"/>
          <w:szCs w:val="22"/>
        </w:rPr>
        <w:t>New or modified activities</w:t>
      </w:r>
      <w:r w:rsidRPr="0024065F">
        <w:rPr>
          <w:sz w:val="22"/>
          <w:szCs w:val="22"/>
        </w:rPr>
        <w:t>. As part of its work plan and all annual work plans thereafter, IPs, in collaboration with their COR/AOR, shall review all on-going and planned activities to determine if they are within the scope of this IEE. If any IP adds new activities or makes substantial modifications to existing activities, an amendment to this IEE addressing these activities shall be prepared for USAID review and approval. No such new activities shall be undertaken prior to formal approval of this amendment. Any ongoing activities found to be outside the scope of the approved Regulation 216 environmental documentation shall be halted until an amendment to the documentation is submitted and written approval is received from USAID.</w:t>
      </w:r>
    </w:p>
    <w:p w:rsidR="007523CC" w:rsidRPr="00134185" w:rsidRDefault="007523CC" w:rsidP="007523CC">
      <w:pPr>
        <w:pStyle w:val="ListParagraph"/>
        <w:ind w:left="1080"/>
        <w:rPr>
          <w:b/>
          <w:sz w:val="22"/>
          <w:szCs w:val="22"/>
        </w:rPr>
      </w:pPr>
    </w:p>
    <w:p w:rsidR="007523CC" w:rsidRPr="00134185" w:rsidRDefault="007523CC" w:rsidP="007523CC">
      <w:pPr>
        <w:pStyle w:val="ListParagraph"/>
        <w:numPr>
          <w:ilvl w:val="0"/>
          <w:numId w:val="35"/>
        </w:numPr>
        <w:ind w:left="1080" w:right="29"/>
        <w:rPr>
          <w:sz w:val="22"/>
          <w:szCs w:val="22"/>
        </w:rPr>
      </w:pPr>
      <w:r w:rsidRPr="00134185">
        <w:rPr>
          <w:b/>
          <w:sz w:val="22"/>
          <w:szCs w:val="22"/>
        </w:rPr>
        <w:t>Compliance with Host Country Requirements</w:t>
      </w:r>
      <w:r w:rsidRPr="00134185">
        <w:rPr>
          <w:sz w:val="22"/>
          <w:szCs w:val="22"/>
        </w:rPr>
        <w:t>. Nothing in this IEE substitutes for or supersedes IP, sub-grantee, and sub-contractor responsibility for compliance with all applicable host country laws and regulations. The IP, sub-grantees, and sub-contractors must comply with host country environmental regulations unless otherwise directed in writing by USAID; however, in case of conflict between host country and USAID regulations, the latter shall govern.</w:t>
      </w:r>
    </w:p>
    <w:p w:rsidR="002F3DF5" w:rsidRPr="00A25CDB" w:rsidRDefault="002F3DF5" w:rsidP="003A64F4">
      <w:pPr>
        <w:rPr>
          <w:b/>
          <w:bCs/>
          <w:spacing w:val="-2"/>
          <w:sz w:val="22"/>
          <w:szCs w:val="22"/>
        </w:rPr>
      </w:pPr>
    </w:p>
    <w:p w:rsidR="00C275EB" w:rsidRPr="00A25CDB" w:rsidRDefault="00C275EB" w:rsidP="003A64F4">
      <w:pPr>
        <w:ind w:right="29"/>
        <w:rPr>
          <w:b/>
          <w:sz w:val="22"/>
          <w:szCs w:val="22"/>
        </w:rPr>
      </w:pPr>
    </w:p>
    <w:p w:rsidR="00C275EB" w:rsidRPr="00A25CDB" w:rsidRDefault="00C275EB" w:rsidP="003A64F4">
      <w:pPr>
        <w:ind w:right="29"/>
        <w:rPr>
          <w:b/>
          <w:sz w:val="22"/>
          <w:szCs w:val="22"/>
        </w:rPr>
      </w:pPr>
      <w:r w:rsidRPr="00A25CDB">
        <w:rPr>
          <w:b/>
          <w:sz w:val="22"/>
          <w:szCs w:val="22"/>
        </w:rPr>
        <w:t>5.0</w:t>
      </w:r>
      <w:r w:rsidRPr="00A25CDB">
        <w:rPr>
          <w:b/>
          <w:sz w:val="22"/>
          <w:szCs w:val="22"/>
        </w:rPr>
        <w:tab/>
        <w:t>Reference Documents</w:t>
      </w:r>
    </w:p>
    <w:p w:rsidR="00C275EB" w:rsidRPr="00924A48" w:rsidRDefault="00C275EB" w:rsidP="003A64F4">
      <w:pPr>
        <w:ind w:right="29"/>
        <w:rPr>
          <w:b/>
          <w:sz w:val="22"/>
          <w:szCs w:val="22"/>
        </w:rPr>
      </w:pPr>
    </w:p>
    <w:p w:rsidR="00A33ECD" w:rsidRPr="00924A48" w:rsidRDefault="00A33ECD" w:rsidP="008E0920">
      <w:pPr>
        <w:pStyle w:val="ListParagraph"/>
        <w:numPr>
          <w:ilvl w:val="0"/>
          <w:numId w:val="3"/>
        </w:numPr>
        <w:ind w:left="1080"/>
        <w:rPr>
          <w:bCs/>
          <w:sz w:val="22"/>
          <w:szCs w:val="22"/>
        </w:rPr>
      </w:pPr>
      <w:r w:rsidRPr="00924A48">
        <w:rPr>
          <w:sz w:val="22"/>
          <w:szCs w:val="22"/>
        </w:rPr>
        <w:t xml:space="preserve">CIA World Fact Book. Accessible at </w:t>
      </w:r>
      <w:hyperlink r:id="rId25" w:history="1">
        <w:r w:rsidRPr="00924A48">
          <w:rPr>
            <w:rStyle w:val="Hyperlink"/>
            <w:rFonts w:eastAsia="MS Gothic"/>
            <w:sz w:val="22"/>
            <w:szCs w:val="22"/>
          </w:rPr>
          <w:t>https://www.cia.gov/library/publications/the-world-factbook/geos/li.html</w:t>
        </w:r>
      </w:hyperlink>
    </w:p>
    <w:p w:rsidR="00A33ECD" w:rsidRPr="00924A48" w:rsidRDefault="00A33ECD" w:rsidP="008E0920">
      <w:pPr>
        <w:pStyle w:val="ListParagraph"/>
        <w:numPr>
          <w:ilvl w:val="0"/>
          <w:numId w:val="3"/>
        </w:numPr>
        <w:ind w:left="1080"/>
        <w:rPr>
          <w:bCs/>
          <w:sz w:val="22"/>
          <w:szCs w:val="22"/>
        </w:rPr>
      </w:pPr>
      <w:r w:rsidRPr="00924A48">
        <w:rPr>
          <w:bCs/>
          <w:sz w:val="22"/>
          <w:szCs w:val="22"/>
        </w:rPr>
        <w:t>Environmental Protection Agency (EPA) of the Republic of Liberia, November 26, 2002</w:t>
      </w:r>
    </w:p>
    <w:p w:rsidR="00C61133" w:rsidRPr="00C61133" w:rsidRDefault="00924A48" w:rsidP="00C61133">
      <w:pPr>
        <w:pStyle w:val="FootnoteText"/>
        <w:numPr>
          <w:ilvl w:val="0"/>
          <w:numId w:val="3"/>
        </w:numPr>
        <w:ind w:left="1080"/>
        <w:rPr>
          <w:rStyle w:val="Hyperlink"/>
          <w:rFonts w:ascii="Times New Roman" w:hAnsi="Times New Roman" w:cs="Times New Roman"/>
          <w:color w:val="auto"/>
          <w:sz w:val="22"/>
          <w:szCs w:val="22"/>
          <w:u w:val="none"/>
        </w:rPr>
      </w:pPr>
      <w:r w:rsidRPr="00924A48">
        <w:rPr>
          <w:rFonts w:ascii="Times New Roman" w:hAnsi="Times New Roman" w:cs="Times New Roman"/>
          <w:sz w:val="22"/>
          <w:szCs w:val="22"/>
        </w:rPr>
        <w:t xml:space="preserve">ENCAP Africa at </w:t>
      </w:r>
      <w:hyperlink r:id="rId26" w:history="1">
        <w:r w:rsidRPr="00924A48">
          <w:rPr>
            <w:rStyle w:val="Hyperlink"/>
            <w:rFonts w:ascii="Times New Roman" w:hAnsi="Times New Roman" w:cs="Times New Roman"/>
            <w:sz w:val="22"/>
            <w:szCs w:val="22"/>
          </w:rPr>
          <w:t>http://www.encapafrica.org/documents/biofor/Liberia2008.pdf</w:t>
        </w:r>
      </w:hyperlink>
      <w:r w:rsidRPr="00924A48">
        <w:rPr>
          <w:rStyle w:val="Hyperlink"/>
          <w:rFonts w:ascii="Times New Roman" w:hAnsi="Times New Roman" w:cs="Times New Roman"/>
          <w:sz w:val="22"/>
          <w:szCs w:val="22"/>
        </w:rPr>
        <w:t xml:space="preserve"> </w:t>
      </w:r>
    </w:p>
    <w:p w:rsidR="00C61133" w:rsidRPr="00C61133" w:rsidRDefault="00C61133" w:rsidP="00C61133">
      <w:pPr>
        <w:pStyle w:val="FootnoteText"/>
        <w:numPr>
          <w:ilvl w:val="0"/>
          <w:numId w:val="3"/>
        </w:numPr>
        <w:ind w:left="1080"/>
        <w:rPr>
          <w:rFonts w:ascii="Times New Roman" w:hAnsi="Times New Roman" w:cs="Times New Roman"/>
          <w:sz w:val="22"/>
          <w:szCs w:val="22"/>
        </w:rPr>
      </w:pPr>
      <w:r w:rsidRPr="00C61133">
        <w:rPr>
          <w:rFonts w:ascii="Times New Roman" w:hAnsi="Times New Roman" w:cs="Times New Roman"/>
          <w:i/>
          <w:sz w:val="22"/>
          <w:szCs w:val="22"/>
        </w:rPr>
        <w:t>Guidelines for Water and Sanitation Services In Liberia</w:t>
      </w:r>
      <w:r w:rsidRPr="00C61133">
        <w:rPr>
          <w:rFonts w:ascii="Times New Roman" w:hAnsi="Times New Roman" w:cs="Times New Roman"/>
          <w:sz w:val="22"/>
          <w:szCs w:val="22"/>
        </w:rPr>
        <w:t xml:space="preserve"> (Ministry of Public Works, October 2010) or any subsequent national standards developed by the Government of Liberia.</w:t>
      </w:r>
    </w:p>
    <w:p w:rsidR="00C61133" w:rsidRPr="00C61133" w:rsidRDefault="00C61133" w:rsidP="00C61133">
      <w:pPr>
        <w:pStyle w:val="ListParagraph"/>
        <w:numPr>
          <w:ilvl w:val="0"/>
          <w:numId w:val="3"/>
        </w:numPr>
        <w:ind w:left="1080"/>
        <w:rPr>
          <w:color w:val="000000"/>
          <w:sz w:val="22"/>
          <w:szCs w:val="22"/>
        </w:rPr>
      </w:pPr>
      <w:r w:rsidRPr="00C61133">
        <w:rPr>
          <w:i/>
          <w:sz w:val="22"/>
          <w:szCs w:val="22"/>
        </w:rPr>
        <w:t>Keeping Children out of Harmful Institutions, Why we should be investing in family-based care</w:t>
      </w:r>
      <w:r w:rsidRPr="00C61133">
        <w:rPr>
          <w:sz w:val="22"/>
          <w:szCs w:val="22"/>
        </w:rPr>
        <w:t>, Save the Children, 2009</w:t>
      </w:r>
    </w:p>
    <w:p w:rsidR="00C61133" w:rsidRPr="00C61133" w:rsidRDefault="00C61133" w:rsidP="00C61133">
      <w:pPr>
        <w:pStyle w:val="ListParagraph"/>
        <w:numPr>
          <w:ilvl w:val="0"/>
          <w:numId w:val="3"/>
        </w:numPr>
        <w:ind w:left="1080"/>
        <w:rPr>
          <w:color w:val="000000"/>
          <w:sz w:val="22"/>
          <w:szCs w:val="22"/>
        </w:rPr>
      </w:pPr>
      <w:r w:rsidRPr="00C61133">
        <w:rPr>
          <w:sz w:val="22"/>
          <w:szCs w:val="22"/>
        </w:rPr>
        <w:t>Liberia Demographic and Health Survey, 2007</w:t>
      </w:r>
    </w:p>
    <w:p w:rsidR="00C61133" w:rsidRPr="00C61133" w:rsidRDefault="00C61133" w:rsidP="00C61133">
      <w:pPr>
        <w:pStyle w:val="ListParagraph"/>
        <w:numPr>
          <w:ilvl w:val="0"/>
          <w:numId w:val="3"/>
        </w:numPr>
        <w:ind w:left="1080"/>
        <w:rPr>
          <w:color w:val="000000"/>
          <w:sz w:val="22"/>
          <w:szCs w:val="22"/>
        </w:rPr>
      </w:pPr>
      <w:r w:rsidRPr="00C61133">
        <w:rPr>
          <w:rFonts w:eastAsia="Calibri"/>
          <w:sz w:val="22"/>
          <w:szCs w:val="22"/>
        </w:rPr>
        <w:t>Liberia Malaria Indicator Survey, 2011</w:t>
      </w:r>
    </w:p>
    <w:p w:rsidR="00C61133" w:rsidRPr="00C61133" w:rsidRDefault="00C61133" w:rsidP="00C61133">
      <w:pPr>
        <w:pStyle w:val="ListParagraph"/>
        <w:numPr>
          <w:ilvl w:val="0"/>
          <w:numId w:val="3"/>
        </w:numPr>
        <w:ind w:left="1080"/>
        <w:rPr>
          <w:color w:val="000000"/>
          <w:sz w:val="22"/>
          <w:szCs w:val="22"/>
        </w:rPr>
      </w:pPr>
      <w:r w:rsidRPr="00C61133">
        <w:rPr>
          <w:bCs/>
          <w:sz w:val="22"/>
          <w:szCs w:val="22"/>
        </w:rPr>
        <w:t>Lot Quality Assurance Sampling Survey in Liberia, 2011</w:t>
      </w:r>
    </w:p>
    <w:p w:rsidR="00C61133" w:rsidRPr="00C61133" w:rsidRDefault="00C61133" w:rsidP="00C61133">
      <w:pPr>
        <w:pStyle w:val="ListParagraph"/>
        <w:numPr>
          <w:ilvl w:val="0"/>
          <w:numId w:val="3"/>
        </w:numPr>
        <w:ind w:left="1080"/>
        <w:rPr>
          <w:color w:val="000000"/>
          <w:sz w:val="22"/>
          <w:szCs w:val="22"/>
        </w:rPr>
      </w:pPr>
      <w:r w:rsidRPr="00C61133">
        <w:rPr>
          <w:sz w:val="22"/>
          <w:szCs w:val="22"/>
        </w:rPr>
        <w:t>National Comprehensive Food Security &amp; Nutrition Survey, 2010</w:t>
      </w:r>
    </w:p>
    <w:p w:rsidR="006A3783" w:rsidRPr="006A3783" w:rsidRDefault="006A3783" w:rsidP="00C61133">
      <w:pPr>
        <w:pStyle w:val="ListParagraph"/>
        <w:numPr>
          <w:ilvl w:val="0"/>
          <w:numId w:val="3"/>
        </w:numPr>
        <w:ind w:left="1080"/>
        <w:rPr>
          <w:color w:val="000000"/>
          <w:sz w:val="22"/>
          <w:szCs w:val="22"/>
        </w:rPr>
      </w:pPr>
      <w:r>
        <w:rPr>
          <w:bCs/>
          <w:sz w:val="22"/>
          <w:szCs w:val="22"/>
        </w:rPr>
        <w:t xml:space="preserve">Republic of Liberia </w:t>
      </w:r>
      <w:r w:rsidRPr="006A3783">
        <w:rPr>
          <w:bCs/>
          <w:sz w:val="22"/>
          <w:szCs w:val="22"/>
        </w:rPr>
        <w:t>MOHSW, Assessment of Medical Supplies and Medical Waste Management Final Report for the Government of Liberia Ministry of Health and Social Welfare (n.d.)</w:t>
      </w:r>
    </w:p>
    <w:p w:rsidR="006A3783" w:rsidRPr="006A3783" w:rsidRDefault="006A3783" w:rsidP="008E0920">
      <w:pPr>
        <w:pStyle w:val="ListParagraph"/>
        <w:numPr>
          <w:ilvl w:val="0"/>
          <w:numId w:val="3"/>
        </w:numPr>
        <w:ind w:left="1080"/>
        <w:rPr>
          <w:color w:val="000000"/>
          <w:sz w:val="22"/>
          <w:szCs w:val="22"/>
        </w:rPr>
      </w:pPr>
      <w:r>
        <w:rPr>
          <w:bCs/>
          <w:sz w:val="22"/>
          <w:szCs w:val="22"/>
        </w:rPr>
        <w:t xml:space="preserve">Republic of Liberia </w:t>
      </w:r>
      <w:r w:rsidRPr="006A3783">
        <w:rPr>
          <w:bCs/>
          <w:sz w:val="22"/>
          <w:szCs w:val="22"/>
        </w:rPr>
        <w:t xml:space="preserve">MOHSW, National Policy on Health Care Waste Management, </w:t>
      </w:r>
      <w:r w:rsidRPr="006A3783">
        <w:rPr>
          <w:sz w:val="22"/>
          <w:szCs w:val="22"/>
        </w:rPr>
        <w:t xml:space="preserve">Republic of Liberia </w:t>
      </w:r>
      <w:r w:rsidRPr="006A3783">
        <w:rPr>
          <w:bCs/>
          <w:sz w:val="22"/>
          <w:szCs w:val="22"/>
        </w:rPr>
        <w:t>Ministry of Health and Social Welfare, November 2009</w:t>
      </w:r>
    </w:p>
    <w:p w:rsidR="006A3783" w:rsidRPr="006A3783" w:rsidRDefault="006A3783" w:rsidP="008E0920">
      <w:pPr>
        <w:pStyle w:val="ListParagraph"/>
        <w:numPr>
          <w:ilvl w:val="0"/>
          <w:numId w:val="3"/>
        </w:numPr>
        <w:ind w:left="1080"/>
        <w:rPr>
          <w:color w:val="000000"/>
          <w:sz w:val="22"/>
          <w:szCs w:val="22"/>
        </w:rPr>
      </w:pPr>
      <w:r>
        <w:rPr>
          <w:bCs/>
          <w:sz w:val="22"/>
          <w:szCs w:val="22"/>
        </w:rPr>
        <w:lastRenderedPageBreak/>
        <w:t xml:space="preserve">Republic of Liberia </w:t>
      </w:r>
      <w:r w:rsidRPr="006A3783">
        <w:rPr>
          <w:bCs/>
          <w:sz w:val="22"/>
          <w:szCs w:val="22"/>
        </w:rPr>
        <w:t>MOHSW, Safe Management of Health Care Waste in Liberia;</w:t>
      </w:r>
      <w:r w:rsidRPr="006A3783">
        <w:rPr>
          <w:sz w:val="22"/>
          <w:szCs w:val="22"/>
        </w:rPr>
        <w:t xml:space="preserve"> </w:t>
      </w:r>
      <w:r w:rsidRPr="006A3783">
        <w:rPr>
          <w:bCs/>
          <w:sz w:val="22"/>
          <w:szCs w:val="22"/>
        </w:rPr>
        <w:t xml:space="preserve">Guidelines for the Safe Management of Health Care Waste from the Health Care Sector in Liberia, </w:t>
      </w:r>
      <w:r w:rsidRPr="006A3783">
        <w:rPr>
          <w:sz w:val="22"/>
          <w:szCs w:val="22"/>
        </w:rPr>
        <w:t>Health System Reconstruction Project (HSRP), Financed through: International Development Association (IDA), November 2009</w:t>
      </w:r>
    </w:p>
    <w:p w:rsidR="00A33ECD" w:rsidRPr="00924A48" w:rsidRDefault="00A33ECD" w:rsidP="008E0920">
      <w:pPr>
        <w:pStyle w:val="FootnoteText"/>
        <w:numPr>
          <w:ilvl w:val="0"/>
          <w:numId w:val="3"/>
        </w:numPr>
        <w:ind w:left="1080"/>
        <w:rPr>
          <w:rFonts w:ascii="Times New Roman" w:hAnsi="Times New Roman" w:cs="Times New Roman"/>
          <w:sz w:val="22"/>
          <w:szCs w:val="22"/>
        </w:rPr>
      </w:pPr>
      <w:r w:rsidRPr="00924A48">
        <w:rPr>
          <w:rFonts w:ascii="Times New Roman" w:hAnsi="Times New Roman" w:cs="Times New Roman"/>
          <w:sz w:val="22"/>
          <w:szCs w:val="22"/>
        </w:rPr>
        <w:t xml:space="preserve">UNDP (in collaboration with EPA of Liberia), </w:t>
      </w:r>
      <w:r w:rsidRPr="00924A48">
        <w:rPr>
          <w:rFonts w:ascii="Times New Roman" w:hAnsi="Times New Roman" w:cs="Times New Roman"/>
          <w:i/>
          <w:sz w:val="22"/>
          <w:szCs w:val="22"/>
        </w:rPr>
        <w:t>State of the Environment Report for Liberia 2006</w:t>
      </w:r>
      <w:r w:rsidRPr="00924A48">
        <w:rPr>
          <w:rFonts w:ascii="Times New Roman" w:hAnsi="Times New Roman" w:cs="Times New Roman"/>
          <w:sz w:val="22"/>
          <w:szCs w:val="22"/>
        </w:rPr>
        <w:t xml:space="preserve"> (2006).</w:t>
      </w:r>
    </w:p>
    <w:p w:rsidR="00924A48" w:rsidRPr="00924A48" w:rsidRDefault="00A33ECD" w:rsidP="008E0920">
      <w:pPr>
        <w:pStyle w:val="ListParagraph"/>
        <w:numPr>
          <w:ilvl w:val="0"/>
          <w:numId w:val="3"/>
        </w:numPr>
        <w:ind w:left="1080" w:right="-20"/>
        <w:rPr>
          <w:sz w:val="22"/>
          <w:szCs w:val="22"/>
        </w:rPr>
      </w:pPr>
      <w:r w:rsidRPr="00924A48">
        <w:rPr>
          <w:sz w:val="22"/>
          <w:szCs w:val="22"/>
        </w:rPr>
        <w:t xml:space="preserve">USAID Bio-safety Procedures </w:t>
      </w:r>
      <w:r w:rsidR="00924A48" w:rsidRPr="00924A48">
        <w:rPr>
          <w:sz w:val="22"/>
          <w:szCs w:val="22"/>
        </w:rPr>
        <w:t xml:space="preserve">available at </w:t>
      </w:r>
      <w:hyperlink r:id="rId27" w:history="1">
        <w:r w:rsidRPr="00924A48">
          <w:rPr>
            <w:rStyle w:val="Hyperlink"/>
            <w:rFonts w:eastAsia="MS Gothic"/>
            <w:sz w:val="22"/>
            <w:szCs w:val="22"/>
          </w:rPr>
          <w:t>http://www.encapafrica.org/meo_resources/Biosafety_5Feb2010.pdf</w:t>
        </w:r>
      </w:hyperlink>
      <w:r w:rsidRPr="00924A48">
        <w:rPr>
          <w:sz w:val="22"/>
          <w:szCs w:val="22"/>
        </w:rPr>
        <w:t xml:space="preserve"> </w:t>
      </w:r>
    </w:p>
    <w:p w:rsidR="00A33ECD" w:rsidRPr="00924A48" w:rsidRDefault="00A33ECD" w:rsidP="008E0920">
      <w:pPr>
        <w:pStyle w:val="ListParagraph"/>
        <w:numPr>
          <w:ilvl w:val="0"/>
          <w:numId w:val="3"/>
        </w:numPr>
        <w:ind w:left="1080" w:right="-20"/>
        <w:rPr>
          <w:sz w:val="22"/>
          <w:szCs w:val="22"/>
        </w:rPr>
      </w:pPr>
      <w:r w:rsidRPr="00924A48">
        <w:rPr>
          <w:sz w:val="22"/>
          <w:szCs w:val="22"/>
        </w:rPr>
        <w:t>USAID, Africa Bureau Environmental Review Form (Dec 2010), Step 3(a) Very Low Risk Activities (</w:t>
      </w:r>
      <w:hyperlink r:id="rId28" w:history="1">
        <w:r w:rsidRPr="00924A48">
          <w:rPr>
            <w:rStyle w:val="Hyperlink"/>
            <w:rFonts w:eastAsia="MS Gothic"/>
            <w:sz w:val="22"/>
            <w:szCs w:val="22"/>
          </w:rPr>
          <w:t>www.encapafrica.org/compliance.htm</w:t>
        </w:r>
      </w:hyperlink>
      <w:r w:rsidRPr="00924A48">
        <w:rPr>
          <w:color w:val="0000FF"/>
          <w:sz w:val="22"/>
          <w:szCs w:val="22"/>
        </w:rPr>
        <w:t>)</w:t>
      </w:r>
    </w:p>
    <w:p w:rsidR="00A33ECD" w:rsidRPr="00924A48" w:rsidRDefault="00A33ECD" w:rsidP="008E0920">
      <w:pPr>
        <w:pStyle w:val="ListParagraph"/>
        <w:numPr>
          <w:ilvl w:val="0"/>
          <w:numId w:val="3"/>
        </w:numPr>
        <w:ind w:left="1080"/>
        <w:rPr>
          <w:sz w:val="22"/>
          <w:szCs w:val="22"/>
        </w:rPr>
      </w:pPr>
      <w:r w:rsidRPr="00924A48">
        <w:rPr>
          <w:sz w:val="22"/>
          <w:szCs w:val="22"/>
        </w:rPr>
        <w:t xml:space="preserve">USAID, Biosafety Procedures; </w:t>
      </w:r>
      <w:hyperlink r:id="rId29" w:history="1">
        <w:r w:rsidRPr="00924A48">
          <w:rPr>
            <w:rStyle w:val="Hyperlink"/>
            <w:rFonts w:eastAsia="MS Gothic"/>
            <w:sz w:val="22"/>
            <w:szCs w:val="22"/>
          </w:rPr>
          <w:t>www.encapafrica.org/meo_resources/Biosafety_5Feb2010.pdf</w:t>
        </w:r>
      </w:hyperlink>
      <w:r w:rsidRPr="00924A48">
        <w:rPr>
          <w:sz w:val="22"/>
          <w:szCs w:val="22"/>
        </w:rPr>
        <w:t>)</w:t>
      </w:r>
    </w:p>
    <w:p w:rsidR="00A33ECD" w:rsidRPr="00924A48" w:rsidRDefault="00A33ECD" w:rsidP="008E0920">
      <w:pPr>
        <w:pStyle w:val="ListParagraph"/>
        <w:numPr>
          <w:ilvl w:val="0"/>
          <w:numId w:val="3"/>
        </w:numPr>
        <w:ind w:left="1080"/>
        <w:rPr>
          <w:rStyle w:val="Style11ptBlack"/>
          <w:szCs w:val="22"/>
        </w:rPr>
      </w:pPr>
      <w:r w:rsidRPr="00924A48">
        <w:rPr>
          <w:sz w:val="22"/>
          <w:szCs w:val="22"/>
        </w:rPr>
        <w:t>USAID, Environm</w:t>
      </w:r>
      <w:r w:rsidRPr="00924A48">
        <w:rPr>
          <w:rStyle w:val="Style11ptBlack"/>
          <w:szCs w:val="22"/>
        </w:rPr>
        <w:t>ental Guidelines for Small Scale Activities in Africa (EGSSAA), Chapter 8, “Health Care Waste Generation, Handling, Treatment, and Disposal,” (</w:t>
      </w:r>
      <w:hyperlink r:id="rId30" w:history="1">
        <w:r w:rsidRPr="00924A48">
          <w:rPr>
            <w:rStyle w:val="Hyperlink"/>
            <w:rFonts w:eastAsia="MS Gothic"/>
            <w:sz w:val="22"/>
            <w:szCs w:val="22"/>
          </w:rPr>
          <w:t>http://www.encapafrica.org/egssaa/medwaste.pdf</w:t>
        </w:r>
      </w:hyperlink>
      <w:r w:rsidRPr="00924A48">
        <w:rPr>
          <w:rStyle w:val="Style11ptBlack"/>
          <w:szCs w:val="22"/>
        </w:rPr>
        <w:t xml:space="preserve">) </w:t>
      </w:r>
    </w:p>
    <w:p w:rsidR="00A33ECD" w:rsidRPr="00924A48" w:rsidRDefault="00A33ECD" w:rsidP="008E0920">
      <w:pPr>
        <w:pStyle w:val="ListParagraph"/>
        <w:numPr>
          <w:ilvl w:val="0"/>
          <w:numId w:val="3"/>
        </w:numPr>
        <w:ind w:left="1080"/>
        <w:rPr>
          <w:sz w:val="22"/>
          <w:szCs w:val="22"/>
        </w:rPr>
      </w:pPr>
      <w:r w:rsidRPr="00924A48">
        <w:rPr>
          <w:sz w:val="22"/>
          <w:szCs w:val="22"/>
        </w:rPr>
        <w:t>USAID, Environm</w:t>
      </w:r>
      <w:r w:rsidRPr="00924A48">
        <w:rPr>
          <w:rStyle w:val="Style11ptBlack"/>
          <w:szCs w:val="22"/>
        </w:rPr>
        <w:t xml:space="preserve">ental Guidelines for Small Scale Activities in Africa (EGSSAA), Appendix C, </w:t>
      </w:r>
      <w:r w:rsidRPr="00924A48">
        <w:rPr>
          <w:rStyle w:val="Style11ptBlack"/>
          <w:i/>
          <w:szCs w:val="22"/>
        </w:rPr>
        <w:t xml:space="preserve">“Minimum Elements of a Complete Waste Management </w:t>
      </w:r>
      <w:r w:rsidRPr="00924A48">
        <w:rPr>
          <w:i/>
          <w:sz w:val="22"/>
          <w:szCs w:val="22"/>
        </w:rPr>
        <w:t>Program.”</w:t>
      </w:r>
      <w:r w:rsidRPr="00924A48">
        <w:rPr>
          <w:sz w:val="22"/>
          <w:szCs w:val="22"/>
        </w:rPr>
        <w:t xml:space="preserve"> </w:t>
      </w:r>
    </w:p>
    <w:p w:rsidR="00A33ECD" w:rsidRPr="00924A48" w:rsidRDefault="00A33ECD" w:rsidP="008E0920">
      <w:pPr>
        <w:pStyle w:val="FootnoteText"/>
        <w:numPr>
          <w:ilvl w:val="0"/>
          <w:numId w:val="3"/>
        </w:numPr>
        <w:ind w:left="1080"/>
        <w:rPr>
          <w:rFonts w:ascii="Times New Roman" w:hAnsi="Times New Roman" w:cs="Times New Roman"/>
          <w:sz w:val="22"/>
          <w:szCs w:val="22"/>
        </w:rPr>
      </w:pPr>
      <w:r w:rsidRPr="00924A48">
        <w:rPr>
          <w:rFonts w:ascii="Times New Roman" w:hAnsi="Times New Roman" w:cs="Times New Roman"/>
          <w:sz w:val="22"/>
          <w:szCs w:val="22"/>
        </w:rPr>
        <w:t>USAID/Liberia, Liberia Environmental Threats and Opportunities Assessment (ETOA): Final Report. September 2008 (</w:t>
      </w:r>
      <w:hyperlink r:id="rId31" w:history="1">
        <w:r w:rsidRPr="00924A48">
          <w:rPr>
            <w:rStyle w:val="Hyperlink"/>
            <w:rFonts w:ascii="Times New Roman" w:hAnsi="Times New Roman" w:cs="Times New Roman"/>
            <w:sz w:val="22"/>
            <w:szCs w:val="22"/>
          </w:rPr>
          <w:t>http://www.encapafrica.org/documents/biofor/Liberia2008.pdf</w:t>
        </w:r>
      </w:hyperlink>
    </w:p>
    <w:p w:rsidR="00537DC2" w:rsidRDefault="00A33ECD" w:rsidP="00537DC2">
      <w:pPr>
        <w:pStyle w:val="ListParagraph"/>
        <w:numPr>
          <w:ilvl w:val="0"/>
          <w:numId w:val="3"/>
        </w:numPr>
        <w:ind w:left="1080"/>
        <w:rPr>
          <w:color w:val="000000"/>
          <w:sz w:val="22"/>
          <w:szCs w:val="22"/>
        </w:rPr>
      </w:pPr>
      <w:r w:rsidRPr="00924A48">
        <w:rPr>
          <w:sz w:val="22"/>
          <w:szCs w:val="22"/>
        </w:rPr>
        <w:t xml:space="preserve">WHO, </w:t>
      </w:r>
      <w:r w:rsidRPr="00924A48">
        <w:rPr>
          <w:rStyle w:val="Style11ptBlack"/>
          <w:i/>
          <w:szCs w:val="22"/>
        </w:rPr>
        <w:t>World Health Organization’s Safe Management of Wastes from Health Care Activities,</w:t>
      </w:r>
      <w:r w:rsidRPr="00924A48">
        <w:rPr>
          <w:rStyle w:val="Style11ptBlack"/>
          <w:szCs w:val="22"/>
        </w:rPr>
        <w:t xml:space="preserve"> (</w:t>
      </w:r>
      <w:hyperlink r:id="rId32" w:history="1">
        <w:r w:rsidRPr="00924A48">
          <w:rPr>
            <w:rStyle w:val="Hyperlink"/>
            <w:rFonts w:eastAsiaTheme="majorEastAsia"/>
            <w:sz w:val="22"/>
            <w:szCs w:val="22"/>
          </w:rPr>
          <w:t>http://www.who.int/water_sanitation_health/medicalwaste/wastemanag/en/</w:t>
        </w:r>
      </w:hyperlink>
      <w:r w:rsidR="006A3783">
        <w:rPr>
          <w:color w:val="000000"/>
          <w:sz w:val="22"/>
          <w:szCs w:val="22"/>
        </w:rPr>
        <w:t>)</w:t>
      </w:r>
    </w:p>
    <w:p w:rsidR="006245B0" w:rsidRPr="00537DC2" w:rsidRDefault="006245B0" w:rsidP="00537DC2">
      <w:pPr>
        <w:pStyle w:val="ListParagraph"/>
        <w:numPr>
          <w:ilvl w:val="0"/>
          <w:numId w:val="3"/>
        </w:numPr>
        <w:ind w:left="1080"/>
        <w:rPr>
          <w:color w:val="000000"/>
          <w:sz w:val="22"/>
          <w:szCs w:val="22"/>
        </w:rPr>
      </w:pPr>
      <w:r w:rsidRPr="00537DC2">
        <w:rPr>
          <w:sz w:val="22"/>
          <w:szCs w:val="22"/>
        </w:rPr>
        <w:t>Global Environmental Management Support Program website, (</w:t>
      </w:r>
      <w:hyperlink r:id="rId33" w:history="1">
        <w:r w:rsidRPr="00537DC2">
          <w:rPr>
            <w:rStyle w:val="Hyperlink"/>
            <w:sz w:val="22"/>
            <w:szCs w:val="22"/>
          </w:rPr>
          <w:t>http://www.usaidgems.org/</w:t>
        </w:r>
      </w:hyperlink>
      <w:r w:rsidRPr="00537DC2">
        <w:rPr>
          <w:sz w:val="22"/>
          <w:szCs w:val="22"/>
        </w:rPr>
        <w:t>)</w:t>
      </w:r>
    </w:p>
    <w:p w:rsidR="00C61133" w:rsidRPr="00C61133" w:rsidRDefault="00C61133" w:rsidP="00C61133">
      <w:pPr>
        <w:rPr>
          <w:color w:val="000000"/>
          <w:sz w:val="22"/>
          <w:szCs w:val="22"/>
        </w:rPr>
      </w:pPr>
    </w:p>
    <w:p w:rsidR="002A5CBF" w:rsidRDefault="002A5CBF" w:rsidP="003A64F4">
      <w:pPr>
        <w:rPr>
          <w:color w:val="000000"/>
          <w:sz w:val="22"/>
          <w:szCs w:val="22"/>
        </w:rPr>
      </w:pPr>
    </w:p>
    <w:p w:rsidR="00C61133" w:rsidRPr="006A3783" w:rsidRDefault="00C61133" w:rsidP="003A64F4">
      <w:pPr>
        <w:rPr>
          <w:color w:val="000000"/>
          <w:sz w:val="22"/>
          <w:szCs w:val="22"/>
        </w:rPr>
        <w:sectPr w:rsidR="00C61133" w:rsidRPr="006A3783" w:rsidSect="00563AEE">
          <w:footerReference w:type="default" r:id="rId34"/>
          <w:pgSz w:w="12240" w:h="15840"/>
          <w:pgMar w:top="1440" w:right="1440" w:bottom="1440" w:left="1440" w:header="720" w:footer="720" w:gutter="0"/>
          <w:cols w:space="720"/>
          <w:docGrid w:linePitch="360"/>
        </w:sectPr>
      </w:pPr>
    </w:p>
    <w:p w:rsidR="00783550" w:rsidRPr="0077501F" w:rsidRDefault="00783550" w:rsidP="003A64F4">
      <w:pPr>
        <w:jc w:val="center"/>
        <w:rPr>
          <w:b/>
          <w:sz w:val="22"/>
          <w:szCs w:val="22"/>
        </w:rPr>
      </w:pPr>
      <w:r w:rsidRPr="0077501F">
        <w:rPr>
          <w:b/>
          <w:sz w:val="22"/>
          <w:szCs w:val="22"/>
        </w:rPr>
        <w:lastRenderedPageBreak/>
        <w:t xml:space="preserve">ANNEX A – </w:t>
      </w:r>
      <w:r w:rsidR="00BA20D9" w:rsidRPr="0077501F">
        <w:rPr>
          <w:b/>
          <w:sz w:val="22"/>
          <w:szCs w:val="22"/>
        </w:rPr>
        <w:t xml:space="preserve">Illustrative </w:t>
      </w:r>
      <w:r w:rsidRPr="0077501F">
        <w:rPr>
          <w:b/>
          <w:sz w:val="22"/>
          <w:szCs w:val="22"/>
        </w:rPr>
        <w:t>EMMP T</w:t>
      </w:r>
      <w:r w:rsidR="00BA20D9" w:rsidRPr="0077501F">
        <w:rPr>
          <w:b/>
          <w:sz w:val="22"/>
          <w:szCs w:val="22"/>
        </w:rPr>
        <w:t>able</w:t>
      </w:r>
    </w:p>
    <w:p w:rsidR="00783550" w:rsidRPr="0077501F" w:rsidRDefault="00783550" w:rsidP="003A64F4">
      <w:pPr>
        <w:ind w:right="29"/>
        <w:rPr>
          <w:b/>
          <w:sz w:val="22"/>
          <w:szCs w:val="22"/>
        </w:rPr>
      </w:pPr>
    </w:p>
    <w:p w:rsidR="00BA20D9" w:rsidRPr="004F69A0" w:rsidRDefault="00BA20D9" w:rsidP="003A64F4">
      <w:pPr>
        <w:rPr>
          <w:i/>
          <w:iCs/>
          <w:sz w:val="22"/>
          <w:szCs w:val="22"/>
        </w:rPr>
      </w:pPr>
      <w:r w:rsidRPr="0077501F">
        <w:rPr>
          <w:sz w:val="22"/>
          <w:szCs w:val="22"/>
        </w:rPr>
        <w:t xml:space="preserve">Potential impacts associated with </w:t>
      </w:r>
      <w:r w:rsidR="005909DD">
        <w:rPr>
          <w:sz w:val="22"/>
          <w:szCs w:val="22"/>
        </w:rPr>
        <w:t>project</w:t>
      </w:r>
      <w:r w:rsidRPr="0077501F">
        <w:rPr>
          <w:sz w:val="22"/>
          <w:szCs w:val="22"/>
        </w:rPr>
        <w:t xml:space="preserve"> activities </w:t>
      </w:r>
      <w:r w:rsidR="005909DD">
        <w:rPr>
          <w:sz w:val="22"/>
          <w:szCs w:val="22"/>
        </w:rPr>
        <w:t>should be itemized</w:t>
      </w:r>
      <w:r w:rsidR="004F69A0">
        <w:rPr>
          <w:sz w:val="22"/>
          <w:szCs w:val="22"/>
        </w:rPr>
        <w:t xml:space="preserve"> in </w:t>
      </w:r>
      <w:r w:rsidR="005909DD">
        <w:rPr>
          <w:sz w:val="22"/>
          <w:szCs w:val="22"/>
        </w:rPr>
        <w:t xml:space="preserve">a table such as the example included </w:t>
      </w:r>
      <w:r w:rsidR="004F69A0">
        <w:rPr>
          <w:sz w:val="22"/>
          <w:szCs w:val="22"/>
        </w:rPr>
        <w:t>below.</w:t>
      </w:r>
      <w:r w:rsidRPr="0077501F">
        <w:rPr>
          <w:sz w:val="22"/>
          <w:szCs w:val="22"/>
        </w:rPr>
        <w:t xml:space="preserve"> Potential adverse effects are to be mitigated by applying guidance for environmentally sound design and management (ESDM), including that found in USAID’s </w:t>
      </w:r>
      <w:r w:rsidRPr="0077501F">
        <w:rPr>
          <w:i/>
          <w:sz w:val="22"/>
          <w:szCs w:val="22"/>
        </w:rPr>
        <w:t>Environmental Guidelines for Small Scale Activities in Africa</w:t>
      </w:r>
      <w:r w:rsidRPr="0077501F">
        <w:rPr>
          <w:sz w:val="22"/>
          <w:szCs w:val="22"/>
        </w:rPr>
        <w:t xml:space="preserve"> </w:t>
      </w:r>
      <w:hyperlink r:id="rId35" w:anchor="II" w:history="1">
        <w:r w:rsidRPr="0077501F">
          <w:rPr>
            <w:rStyle w:val="Hyperlink"/>
            <w:rFonts w:eastAsia="MS Gothic"/>
            <w:sz w:val="22"/>
            <w:szCs w:val="22"/>
          </w:rPr>
          <w:t>http://www.encapafrica.org/egssaa.htm#II</w:t>
        </w:r>
      </w:hyperlink>
      <w:r w:rsidR="004F69A0">
        <w:rPr>
          <w:sz w:val="22"/>
          <w:szCs w:val="22"/>
        </w:rPr>
        <w:t xml:space="preserve">. </w:t>
      </w:r>
    </w:p>
    <w:p w:rsidR="004F69A0" w:rsidRDefault="004F69A0" w:rsidP="003A64F4">
      <w:pPr>
        <w:rPr>
          <w:b/>
          <w:i/>
          <w:iCs/>
          <w:sz w:val="22"/>
          <w:szCs w:val="22"/>
        </w:rPr>
      </w:pPr>
    </w:p>
    <w:tbl>
      <w:tblPr>
        <w:tblW w:w="13789" w:type="dxa"/>
        <w:tblInd w:w="89" w:type="dxa"/>
        <w:tblLayout w:type="fixed"/>
        <w:tblLook w:val="04A0" w:firstRow="1" w:lastRow="0" w:firstColumn="1" w:lastColumn="0" w:noHBand="0" w:noVBand="1"/>
      </w:tblPr>
      <w:tblGrid>
        <w:gridCol w:w="559"/>
        <w:gridCol w:w="2160"/>
        <w:gridCol w:w="2790"/>
        <w:gridCol w:w="1350"/>
        <w:gridCol w:w="1350"/>
        <w:gridCol w:w="1800"/>
        <w:gridCol w:w="1260"/>
        <w:gridCol w:w="1170"/>
        <w:gridCol w:w="1350"/>
      </w:tblGrid>
      <w:tr w:rsidR="004F69A0" w:rsidRPr="0016666E" w:rsidTr="00821DD1">
        <w:trPr>
          <w:trHeight w:val="331"/>
          <w:tblHeader/>
        </w:trPr>
        <w:tc>
          <w:tcPr>
            <w:tcW w:w="559" w:type="dxa"/>
            <w:vMerge w:val="restart"/>
            <w:tcBorders>
              <w:top w:val="single" w:sz="4" w:space="0" w:color="auto"/>
              <w:left w:val="single" w:sz="4" w:space="0" w:color="auto"/>
            </w:tcBorders>
            <w:shd w:val="clear" w:color="auto" w:fill="B8CCE4" w:themeFill="accent1" w:themeFillTint="66"/>
          </w:tcPr>
          <w:p w:rsidR="004F69A0" w:rsidRPr="006F0ACF" w:rsidRDefault="004F69A0" w:rsidP="003A64F4">
            <w:pPr>
              <w:jc w:val="center"/>
              <w:rPr>
                <w:rFonts w:asciiTheme="minorHAnsi" w:hAnsiTheme="minorHAnsi" w:cstheme="minorHAnsi"/>
                <w:b/>
                <w:bCs/>
                <w:sz w:val="22"/>
                <w:szCs w:val="22"/>
              </w:rPr>
            </w:pPr>
          </w:p>
        </w:tc>
        <w:tc>
          <w:tcPr>
            <w:tcW w:w="2160" w:type="dxa"/>
            <w:vMerge w:val="restart"/>
            <w:tcBorders>
              <w:top w:val="single" w:sz="4" w:space="0" w:color="auto"/>
              <w:left w:val="nil"/>
              <w:bottom w:val="single" w:sz="4" w:space="0" w:color="auto"/>
              <w:right w:val="single" w:sz="12" w:space="0" w:color="FFFFFF"/>
            </w:tcBorders>
            <w:shd w:val="clear" w:color="auto" w:fill="B8CCE4" w:themeFill="accent1" w:themeFillTint="66"/>
            <w:vAlign w:val="center"/>
            <w:hideMark/>
          </w:tcPr>
          <w:p w:rsidR="004F69A0" w:rsidRPr="002F36E6" w:rsidRDefault="004F69A0" w:rsidP="003A64F4">
            <w:pPr>
              <w:jc w:val="center"/>
              <w:rPr>
                <w:rFonts w:ascii="Arial" w:hAnsi="Arial" w:cs="Arial"/>
                <w:b/>
                <w:bCs/>
                <w:sz w:val="18"/>
                <w:szCs w:val="18"/>
              </w:rPr>
            </w:pPr>
            <w:r w:rsidRPr="002F36E6">
              <w:rPr>
                <w:rFonts w:ascii="Arial" w:hAnsi="Arial" w:cs="Arial"/>
                <w:b/>
                <w:bCs/>
                <w:sz w:val="18"/>
                <w:szCs w:val="18"/>
              </w:rPr>
              <w:t xml:space="preserve">IEE Condition / </w:t>
            </w:r>
          </w:p>
          <w:p w:rsidR="004F69A0" w:rsidRPr="002F36E6" w:rsidRDefault="004F69A0" w:rsidP="003A64F4">
            <w:pPr>
              <w:jc w:val="center"/>
              <w:rPr>
                <w:rFonts w:ascii="Arial" w:hAnsi="Arial" w:cs="Arial"/>
                <w:b/>
                <w:bCs/>
                <w:sz w:val="18"/>
                <w:szCs w:val="18"/>
              </w:rPr>
            </w:pPr>
            <w:r w:rsidRPr="002F36E6">
              <w:rPr>
                <w:rFonts w:ascii="Arial" w:hAnsi="Arial" w:cs="Arial"/>
                <w:b/>
                <w:bCs/>
                <w:sz w:val="18"/>
                <w:szCs w:val="18"/>
              </w:rPr>
              <w:t>Environmental Impact</w:t>
            </w:r>
          </w:p>
        </w:tc>
        <w:tc>
          <w:tcPr>
            <w:tcW w:w="2790" w:type="dxa"/>
            <w:vMerge w:val="restart"/>
            <w:tcBorders>
              <w:top w:val="single" w:sz="4" w:space="0" w:color="auto"/>
              <w:left w:val="single" w:sz="12" w:space="0" w:color="FFFFFF"/>
              <w:bottom w:val="single" w:sz="4" w:space="0" w:color="auto"/>
              <w:right w:val="single" w:sz="12" w:space="0" w:color="FFFFFF"/>
            </w:tcBorders>
            <w:shd w:val="clear" w:color="auto" w:fill="B8CCE4" w:themeFill="accent1" w:themeFillTint="66"/>
            <w:vAlign w:val="center"/>
            <w:hideMark/>
          </w:tcPr>
          <w:p w:rsidR="004F69A0" w:rsidRPr="002F36E6" w:rsidRDefault="004F69A0" w:rsidP="003A64F4">
            <w:pPr>
              <w:jc w:val="center"/>
              <w:rPr>
                <w:rFonts w:ascii="Arial" w:hAnsi="Arial" w:cs="Arial"/>
                <w:b/>
                <w:bCs/>
                <w:sz w:val="18"/>
                <w:szCs w:val="18"/>
              </w:rPr>
            </w:pPr>
            <w:r w:rsidRPr="002F36E6">
              <w:rPr>
                <w:rFonts w:ascii="Arial" w:hAnsi="Arial" w:cs="Arial"/>
                <w:b/>
                <w:bCs/>
                <w:sz w:val="18"/>
                <w:szCs w:val="18"/>
              </w:rPr>
              <w:t xml:space="preserve">Specific Mitigation Measure/ Response </w:t>
            </w:r>
            <w:r w:rsidRPr="002F36E6">
              <w:rPr>
                <w:rFonts w:ascii="Arial" w:hAnsi="Arial" w:cs="Arial"/>
                <w:bCs/>
                <w:sz w:val="18"/>
                <w:szCs w:val="18"/>
              </w:rPr>
              <w:t xml:space="preserve">or </w:t>
            </w:r>
            <w:r w:rsidRPr="002F36E6">
              <w:rPr>
                <w:rFonts w:ascii="Arial" w:hAnsi="Arial" w:cs="Arial"/>
                <w:b/>
                <w:color w:val="000000"/>
                <w:sz w:val="18"/>
                <w:szCs w:val="18"/>
              </w:rPr>
              <w:t>Description of Mitigation Measure</w:t>
            </w:r>
          </w:p>
        </w:tc>
        <w:tc>
          <w:tcPr>
            <w:tcW w:w="1350" w:type="dxa"/>
            <w:vMerge w:val="restart"/>
            <w:tcBorders>
              <w:top w:val="single" w:sz="4" w:space="0" w:color="auto"/>
              <w:left w:val="single" w:sz="12" w:space="0" w:color="FFFFFF"/>
              <w:bottom w:val="single" w:sz="4" w:space="0" w:color="auto"/>
              <w:right w:val="single" w:sz="12" w:space="0" w:color="FFFFFF"/>
            </w:tcBorders>
            <w:shd w:val="clear" w:color="auto" w:fill="B8CCE4" w:themeFill="accent1" w:themeFillTint="66"/>
            <w:vAlign w:val="center"/>
            <w:hideMark/>
          </w:tcPr>
          <w:p w:rsidR="004F69A0" w:rsidRPr="002F36E6" w:rsidRDefault="004F69A0" w:rsidP="003A64F4">
            <w:pPr>
              <w:jc w:val="center"/>
              <w:rPr>
                <w:rFonts w:ascii="Arial" w:hAnsi="Arial" w:cs="Arial"/>
                <w:b/>
                <w:bCs/>
                <w:sz w:val="18"/>
                <w:szCs w:val="18"/>
              </w:rPr>
            </w:pPr>
            <w:r w:rsidRPr="002F36E6">
              <w:rPr>
                <w:rFonts w:ascii="Arial" w:hAnsi="Arial" w:cs="Arial"/>
                <w:b/>
                <w:bCs/>
                <w:sz w:val="18"/>
                <w:szCs w:val="18"/>
              </w:rPr>
              <w:t>Party Responsible for Mitigation</w:t>
            </w:r>
          </w:p>
        </w:tc>
        <w:tc>
          <w:tcPr>
            <w:tcW w:w="1350" w:type="dxa"/>
            <w:vMerge w:val="restart"/>
            <w:tcBorders>
              <w:top w:val="single" w:sz="4" w:space="0" w:color="auto"/>
              <w:left w:val="single" w:sz="12" w:space="0" w:color="FFFFFF"/>
              <w:right w:val="single" w:sz="12" w:space="0" w:color="FFFFFF"/>
            </w:tcBorders>
            <w:shd w:val="clear" w:color="auto" w:fill="B8CCE4" w:themeFill="accent1" w:themeFillTint="66"/>
            <w:vAlign w:val="center"/>
          </w:tcPr>
          <w:p w:rsidR="004F69A0" w:rsidRPr="002F36E6" w:rsidRDefault="004F69A0" w:rsidP="003A64F4">
            <w:pPr>
              <w:jc w:val="center"/>
              <w:rPr>
                <w:rFonts w:ascii="Arial" w:hAnsi="Arial" w:cs="Arial"/>
                <w:b/>
                <w:bCs/>
                <w:sz w:val="18"/>
                <w:szCs w:val="18"/>
              </w:rPr>
            </w:pPr>
            <w:r>
              <w:rPr>
                <w:rFonts w:ascii="Arial" w:hAnsi="Arial" w:cs="Arial"/>
                <w:b/>
                <w:bCs/>
                <w:sz w:val="18"/>
                <w:szCs w:val="18"/>
              </w:rPr>
              <w:t xml:space="preserve">IP Staff </w:t>
            </w:r>
            <w:r w:rsidRPr="002F36E6">
              <w:rPr>
                <w:rFonts w:ascii="Arial" w:hAnsi="Arial" w:cs="Arial"/>
                <w:b/>
                <w:bCs/>
                <w:sz w:val="18"/>
                <w:szCs w:val="18"/>
              </w:rPr>
              <w:t xml:space="preserve">Responsible for </w:t>
            </w:r>
            <w:r>
              <w:rPr>
                <w:rFonts w:ascii="Arial" w:hAnsi="Arial" w:cs="Arial"/>
                <w:b/>
                <w:bCs/>
                <w:i/>
                <w:sz w:val="18"/>
                <w:szCs w:val="18"/>
              </w:rPr>
              <w:t>Monitoring</w:t>
            </w:r>
          </w:p>
        </w:tc>
        <w:tc>
          <w:tcPr>
            <w:tcW w:w="4230" w:type="dxa"/>
            <w:gridSpan w:val="3"/>
            <w:tcBorders>
              <w:top w:val="single" w:sz="4" w:space="0" w:color="auto"/>
              <w:left w:val="single" w:sz="12" w:space="0" w:color="FFFFFF"/>
              <w:bottom w:val="single" w:sz="4" w:space="0" w:color="auto"/>
              <w:right w:val="single" w:sz="12" w:space="0" w:color="FFFFFF"/>
            </w:tcBorders>
            <w:shd w:val="clear" w:color="auto" w:fill="B8CCE4" w:themeFill="accent1" w:themeFillTint="66"/>
            <w:vAlign w:val="center"/>
            <w:hideMark/>
          </w:tcPr>
          <w:p w:rsidR="004F69A0" w:rsidRPr="002F36E6" w:rsidRDefault="004F69A0" w:rsidP="003A64F4">
            <w:pPr>
              <w:jc w:val="center"/>
              <w:rPr>
                <w:rFonts w:ascii="Arial" w:hAnsi="Arial" w:cs="Arial"/>
                <w:b/>
                <w:bCs/>
                <w:sz w:val="18"/>
                <w:szCs w:val="18"/>
              </w:rPr>
            </w:pPr>
            <w:r w:rsidRPr="002F36E6">
              <w:rPr>
                <w:rFonts w:ascii="Arial" w:hAnsi="Arial" w:cs="Arial"/>
                <w:b/>
                <w:bCs/>
                <w:sz w:val="18"/>
                <w:szCs w:val="18"/>
              </w:rPr>
              <w:t>Monitoring/Verification Method</w:t>
            </w:r>
          </w:p>
        </w:tc>
        <w:tc>
          <w:tcPr>
            <w:tcW w:w="1350" w:type="dxa"/>
            <w:vMerge w:val="restart"/>
            <w:tcBorders>
              <w:top w:val="single" w:sz="4" w:space="0" w:color="auto"/>
              <w:left w:val="single" w:sz="12" w:space="0" w:color="FFFFFF"/>
              <w:bottom w:val="single" w:sz="4" w:space="0" w:color="auto"/>
              <w:right w:val="single" w:sz="4" w:space="0" w:color="auto"/>
            </w:tcBorders>
            <w:shd w:val="clear" w:color="auto" w:fill="B8CCE4" w:themeFill="accent1" w:themeFillTint="66"/>
            <w:vAlign w:val="center"/>
            <w:hideMark/>
          </w:tcPr>
          <w:p w:rsidR="004F69A0" w:rsidRPr="002F36E6" w:rsidRDefault="004F69A0" w:rsidP="003A64F4">
            <w:pPr>
              <w:jc w:val="center"/>
              <w:rPr>
                <w:rFonts w:ascii="Arial" w:hAnsi="Arial" w:cs="Arial"/>
                <w:b/>
                <w:bCs/>
                <w:sz w:val="18"/>
                <w:szCs w:val="18"/>
              </w:rPr>
            </w:pPr>
            <w:r w:rsidRPr="002F36E6">
              <w:rPr>
                <w:rFonts w:ascii="Arial" w:hAnsi="Arial" w:cs="Arial"/>
                <w:b/>
                <w:bCs/>
                <w:sz w:val="18"/>
                <w:szCs w:val="18"/>
              </w:rPr>
              <w:t>Estimated Cost/ Budget notes</w:t>
            </w:r>
          </w:p>
        </w:tc>
      </w:tr>
      <w:tr w:rsidR="004F69A0" w:rsidRPr="0016666E" w:rsidTr="00821DD1">
        <w:trPr>
          <w:trHeight w:val="430"/>
          <w:tblHeader/>
        </w:trPr>
        <w:tc>
          <w:tcPr>
            <w:tcW w:w="559" w:type="dxa"/>
            <w:vMerge/>
            <w:tcBorders>
              <w:left w:val="single" w:sz="4" w:space="0" w:color="auto"/>
              <w:bottom w:val="single" w:sz="4" w:space="0" w:color="auto"/>
            </w:tcBorders>
            <w:shd w:val="clear" w:color="auto" w:fill="B8CCE4" w:themeFill="accent1" w:themeFillTint="66"/>
          </w:tcPr>
          <w:p w:rsidR="004F69A0" w:rsidRPr="006F0ACF" w:rsidRDefault="004F69A0" w:rsidP="003A64F4">
            <w:pPr>
              <w:rPr>
                <w:rFonts w:asciiTheme="minorHAnsi" w:hAnsiTheme="minorHAnsi" w:cstheme="minorHAnsi"/>
                <w:b/>
                <w:bCs/>
                <w:color w:val="000000"/>
                <w:sz w:val="22"/>
                <w:szCs w:val="22"/>
              </w:rPr>
            </w:pPr>
          </w:p>
        </w:tc>
        <w:tc>
          <w:tcPr>
            <w:tcW w:w="2160" w:type="dxa"/>
            <w:vMerge/>
            <w:tcBorders>
              <w:top w:val="single" w:sz="4" w:space="0" w:color="auto"/>
              <w:left w:val="nil"/>
              <w:bottom w:val="single" w:sz="4" w:space="0" w:color="auto"/>
              <w:right w:val="single" w:sz="12" w:space="0" w:color="FFFFFF"/>
            </w:tcBorders>
            <w:shd w:val="clear" w:color="auto" w:fill="B8CCE4" w:themeFill="accent1" w:themeFillTint="66"/>
            <w:vAlign w:val="center"/>
            <w:hideMark/>
          </w:tcPr>
          <w:p w:rsidR="004F69A0" w:rsidRPr="006F0ACF" w:rsidRDefault="004F69A0" w:rsidP="003A64F4">
            <w:pPr>
              <w:rPr>
                <w:rFonts w:asciiTheme="minorHAnsi" w:hAnsiTheme="minorHAnsi" w:cstheme="minorHAnsi"/>
                <w:b/>
                <w:bCs/>
                <w:color w:val="000000"/>
                <w:sz w:val="22"/>
                <w:szCs w:val="22"/>
              </w:rPr>
            </w:pPr>
          </w:p>
        </w:tc>
        <w:tc>
          <w:tcPr>
            <w:tcW w:w="2790" w:type="dxa"/>
            <w:vMerge/>
            <w:tcBorders>
              <w:top w:val="single" w:sz="4" w:space="0" w:color="auto"/>
              <w:left w:val="single" w:sz="12" w:space="0" w:color="FFFFFF"/>
              <w:bottom w:val="single" w:sz="4" w:space="0" w:color="auto"/>
              <w:right w:val="single" w:sz="12" w:space="0" w:color="FFFFFF"/>
            </w:tcBorders>
            <w:shd w:val="clear" w:color="auto" w:fill="B8CCE4" w:themeFill="accent1" w:themeFillTint="66"/>
            <w:vAlign w:val="center"/>
            <w:hideMark/>
          </w:tcPr>
          <w:p w:rsidR="004F69A0" w:rsidRPr="006F0ACF" w:rsidRDefault="004F69A0" w:rsidP="003A64F4">
            <w:pPr>
              <w:rPr>
                <w:rFonts w:asciiTheme="minorHAnsi" w:hAnsiTheme="minorHAnsi" w:cstheme="minorHAnsi"/>
                <w:b/>
                <w:bCs/>
                <w:color w:val="000000"/>
                <w:sz w:val="22"/>
                <w:szCs w:val="22"/>
              </w:rPr>
            </w:pPr>
          </w:p>
        </w:tc>
        <w:tc>
          <w:tcPr>
            <w:tcW w:w="1350" w:type="dxa"/>
            <w:vMerge/>
            <w:tcBorders>
              <w:top w:val="single" w:sz="4" w:space="0" w:color="auto"/>
              <w:left w:val="single" w:sz="12" w:space="0" w:color="FFFFFF"/>
              <w:bottom w:val="single" w:sz="4" w:space="0" w:color="auto"/>
              <w:right w:val="single" w:sz="12" w:space="0" w:color="FFFFFF"/>
            </w:tcBorders>
            <w:shd w:val="clear" w:color="auto" w:fill="B8CCE4" w:themeFill="accent1" w:themeFillTint="66"/>
            <w:vAlign w:val="center"/>
            <w:hideMark/>
          </w:tcPr>
          <w:p w:rsidR="004F69A0" w:rsidRPr="001653C7" w:rsidRDefault="004F69A0" w:rsidP="003A64F4">
            <w:pPr>
              <w:rPr>
                <w:rFonts w:asciiTheme="minorHAnsi" w:hAnsiTheme="minorHAnsi" w:cstheme="minorHAnsi"/>
                <w:b/>
                <w:bCs/>
                <w:color w:val="000000"/>
                <w:sz w:val="22"/>
                <w:szCs w:val="22"/>
              </w:rPr>
            </w:pPr>
          </w:p>
        </w:tc>
        <w:tc>
          <w:tcPr>
            <w:tcW w:w="1350" w:type="dxa"/>
            <w:vMerge/>
            <w:tcBorders>
              <w:left w:val="single" w:sz="12" w:space="0" w:color="FFFFFF"/>
              <w:bottom w:val="single" w:sz="4" w:space="0" w:color="auto"/>
              <w:right w:val="single" w:sz="12" w:space="0" w:color="FFFFFF"/>
            </w:tcBorders>
            <w:shd w:val="clear" w:color="auto" w:fill="B8CCE4" w:themeFill="accent1" w:themeFillTint="66"/>
          </w:tcPr>
          <w:p w:rsidR="004F69A0" w:rsidRPr="002F36E6" w:rsidRDefault="004F69A0" w:rsidP="003A64F4">
            <w:pPr>
              <w:jc w:val="center"/>
              <w:rPr>
                <w:rFonts w:ascii="Arial" w:hAnsi="Arial" w:cs="Arial"/>
                <w:b/>
                <w:bCs/>
                <w:sz w:val="18"/>
                <w:szCs w:val="18"/>
              </w:rPr>
            </w:pPr>
          </w:p>
        </w:tc>
        <w:tc>
          <w:tcPr>
            <w:tcW w:w="1800" w:type="dxa"/>
            <w:tcBorders>
              <w:top w:val="single" w:sz="4" w:space="0" w:color="auto"/>
              <w:left w:val="single" w:sz="12" w:space="0" w:color="FFFFFF"/>
              <w:bottom w:val="single" w:sz="4" w:space="0" w:color="auto"/>
              <w:right w:val="single" w:sz="12" w:space="0" w:color="FFFFFF"/>
            </w:tcBorders>
            <w:shd w:val="clear" w:color="auto" w:fill="B8CCE4" w:themeFill="accent1" w:themeFillTint="66"/>
            <w:vAlign w:val="center"/>
            <w:hideMark/>
          </w:tcPr>
          <w:p w:rsidR="004F69A0" w:rsidRPr="002F36E6" w:rsidRDefault="004F69A0" w:rsidP="003A64F4">
            <w:pPr>
              <w:jc w:val="center"/>
              <w:rPr>
                <w:rFonts w:ascii="Arial" w:hAnsi="Arial" w:cs="Arial"/>
                <w:b/>
                <w:bCs/>
                <w:sz w:val="18"/>
                <w:szCs w:val="18"/>
              </w:rPr>
            </w:pPr>
            <w:r w:rsidRPr="002F36E6">
              <w:rPr>
                <w:rFonts w:ascii="Arial" w:hAnsi="Arial" w:cs="Arial"/>
                <w:b/>
                <w:bCs/>
                <w:sz w:val="18"/>
                <w:szCs w:val="18"/>
              </w:rPr>
              <w:t>Indicator/</w:t>
            </w:r>
            <w:r w:rsidRPr="002F36E6">
              <w:rPr>
                <w:rFonts w:ascii="Arial" w:hAnsi="Arial" w:cs="Arial"/>
                <w:b/>
                <w:bCs/>
                <w:sz w:val="18"/>
                <w:szCs w:val="18"/>
              </w:rPr>
              <w:br/>
              <w:t>How Verified</w:t>
            </w:r>
          </w:p>
        </w:tc>
        <w:tc>
          <w:tcPr>
            <w:tcW w:w="1260" w:type="dxa"/>
            <w:tcBorders>
              <w:top w:val="single" w:sz="4" w:space="0" w:color="auto"/>
              <w:left w:val="single" w:sz="12" w:space="0" w:color="FFFFFF"/>
              <w:bottom w:val="single" w:sz="4" w:space="0" w:color="auto"/>
              <w:right w:val="single" w:sz="12" w:space="0" w:color="FFFFFF"/>
            </w:tcBorders>
            <w:shd w:val="clear" w:color="auto" w:fill="B8CCE4" w:themeFill="accent1" w:themeFillTint="66"/>
            <w:vAlign w:val="center"/>
            <w:hideMark/>
          </w:tcPr>
          <w:p w:rsidR="004F69A0" w:rsidRPr="002F36E6" w:rsidRDefault="004F69A0" w:rsidP="003A64F4">
            <w:pPr>
              <w:jc w:val="center"/>
              <w:rPr>
                <w:rFonts w:ascii="Arial" w:hAnsi="Arial" w:cs="Arial"/>
                <w:b/>
                <w:bCs/>
                <w:sz w:val="18"/>
                <w:szCs w:val="18"/>
              </w:rPr>
            </w:pPr>
            <w:r>
              <w:rPr>
                <w:rFonts w:ascii="Arial" w:hAnsi="Arial" w:cs="Arial"/>
                <w:b/>
                <w:bCs/>
                <w:sz w:val="18"/>
                <w:szCs w:val="18"/>
              </w:rPr>
              <w:t>Data source</w:t>
            </w:r>
            <w:r w:rsidRPr="002F36E6">
              <w:rPr>
                <w:rFonts w:ascii="Arial" w:hAnsi="Arial" w:cs="Arial"/>
                <w:b/>
                <w:bCs/>
                <w:sz w:val="18"/>
                <w:szCs w:val="18"/>
              </w:rPr>
              <w:t xml:space="preserve">  </w:t>
            </w:r>
          </w:p>
        </w:tc>
        <w:tc>
          <w:tcPr>
            <w:tcW w:w="1170" w:type="dxa"/>
            <w:tcBorders>
              <w:top w:val="single" w:sz="4" w:space="0" w:color="auto"/>
              <w:left w:val="single" w:sz="12" w:space="0" w:color="FFFFFF"/>
              <w:bottom w:val="single" w:sz="4" w:space="0" w:color="auto"/>
              <w:right w:val="single" w:sz="12" w:space="0" w:color="FFFFFF"/>
            </w:tcBorders>
            <w:shd w:val="clear" w:color="auto" w:fill="B8CCE4" w:themeFill="accent1" w:themeFillTint="66"/>
          </w:tcPr>
          <w:p w:rsidR="004F69A0" w:rsidRPr="002F36E6" w:rsidRDefault="004F69A0" w:rsidP="003A64F4">
            <w:pPr>
              <w:jc w:val="center"/>
              <w:rPr>
                <w:rFonts w:ascii="Arial" w:hAnsi="Arial" w:cs="Arial"/>
                <w:b/>
                <w:bCs/>
                <w:color w:val="000000"/>
                <w:sz w:val="18"/>
                <w:szCs w:val="18"/>
              </w:rPr>
            </w:pPr>
            <w:r w:rsidRPr="002F36E6">
              <w:rPr>
                <w:rFonts w:ascii="Arial" w:hAnsi="Arial" w:cs="Arial"/>
                <w:b/>
                <w:bCs/>
                <w:color w:val="000000"/>
                <w:sz w:val="18"/>
                <w:szCs w:val="18"/>
              </w:rPr>
              <w:t>Frequency</w:t>
            </w:r>
          </w:p>
        </w:tc>
        <w:tc>
          <w:tcPr>
            <w:tcW w:w="1350" w:type="dxa"/>
            <w:vMerge/>
            <w:tcBorders>
              <w:top w:val="single" w:sz="4" w:space="0" w:color="auto"/>
              <w:left w:val="single" w:sz="12" w:space="0" w:color="FFFFFF"/>
              <w:bottom w:val="single" w:sz="4" w:space="0" w:color="auto"/>
              <w:right w:val="single" w:sz="8" w:space="0" w:color="auto"/>
            </w:tcBorders>
            <w:shd w:val="clear" w:color="auto" w:fill="B8CCE4" w:themeFill="accent1" w:themeFillTint="66"/>
            <w:vAlign w:val="center"/>
            <w:hideMark/>
          </w:tcPr>
          <w:p w:rsidR="004F69A0" w:rsidRPr="001653C7" w:rsidRDefault="004F69A0" w:rsidP="003A64F4">
            <w:pPr>
              <w:rPr>
                <w:rFonts w:asciiTheme="minorHAnsi" w:hAnsiTheme="minorHAnsi" w:cstheme="minorHAnsi"/>
                <w:b/>
                <w:bCs/>
                <w:color w:val="000000"/>
                <w:sz w:val="22"/>
                <w:szCs w:val="22"/>
              </w:rPr>
            </w:pPr>
          </w:p>
        </w:tc>
      </w:tr>
      <w:tr w:rsidR="004F69A0" w:rsidRPr="002F36E6" w:rsidTr="00821DD1">
        <w:trPr>
          <w:trHeight w:val="422"/>
        </w:trPr>
        <w:tc>
          <w:tcPr>
            <w:tcW w:w="13789" w:type="dxa"/>
            <w:gridSpan w:val="9"/>
            <w:tcBorders>
              <w:top w:val="single" w:sz="4" w:space="0" w:color="auto"/>
              <w:left w:val="single" w:sz="4" w:space="0" w:color="auto"/>
              <w:bottom w:val="single" w:sz="4" w:space="0" w:color="auto"/>
              <w:right w:val="single" w:sz="4" w:space="0" w:color="auto"/>
            </w:tcBorders>
            <w:vAlign w:val="center"/>
          </w:tcPr>
          <w:p w:rsidR="004F69A0" w:rsidRPr="006B093B" w:rsidRDefault="004F69A0" w:rsidP="003A64F4">
            <w:pPr>
              <w:snapToGrid w:val="0"/>
              <w:rPr>
                <w:color w:val="000000"/>
                <w:sz w:val="22"/>
                <w:szCs w:val="22"/>
              </w:rPr>
            </w:pPr>
            <w:r w:rsidRPr="006B093B">
              <w:rPr>
                <w:b/>
                <w:sz w:val="22"/>
                <w:szCs w:val="22"/>
              </w:rPr>
              <w:t xml:space="preserve">ACTIVITY: </w:t>
            </w:r>
          </w:p>
        </w:tc>
      </w:tr>
      <w:tr w:rsidR="004F69A0" w:rsidRPr="002F36E6" w:rsidTr="00821DD1">
        <w:trPr>
          <w:trHeight w:val="512"/>
        </w:trPr>
        <w:tc>
          <w:tcPr>
            <w:tcW w:w="2719" w:type="dxa"/>
            <w:gridSpan w:val="2"/>
            <w:tcBorders>
              <w:top w:val="single" w:sz="4" w:space="0" w:color="auto"/>
              <w:left w:val="single" w:sz="4" w:space="0" w:color="auto"/>
              <w:bottom w:val="single" w:sz="4" w:space="0" w:color="auto"/>
              <w:right w:val="single" w:sz="4" w:space="0" w:color="auto"/>
            </w:tcBorders>
          </w:tcPr>
          <w:p w:rsidR="004F69A0" w:rsidRPr="006B093B" w:rsidRDefault="004F69A0" w:rsidP="003A64F4">
            <w:pPr>
              <w:ind w:right="-20"/>
              <w:rPr>
                <w:rFonts w:eastAsia="MS Mincho"/>
                <w:sz w:val="22"/>
                <w:szCs w:val="22"/>
              </w:rPr>
            </w:pPr>
          </w:p>
        </w:tc>
        <w:tc>
          <w:tcPr>
            <w:tcW w:w="2790" w:type="dxa"/>
            <w:tcBorders>
              <w:top w:val="single" w:sz="4" w:space="0" w:color="auto"/>
              <w:left w:val="single" w:sz="4" w:space="0" w:color="auto"/>
              <w:bottom w:val="single" w:sz="4" w:space="0" w:color="auto"/>
              <w:right w:val="single" w:sz="4" w:space="0" w:color="auto"/>
            </w:tcBorders>
            <w:shd w:val="clear" w:color="auto" w:fill="auto"/>
          </w:tcPr>
          <w:p w:rsidR="004F69A0" w:rsidRPr="002F36E6" w:rsidRDefault="004F69A0" w:rsidP="003A64F4">
            <w:pPr>
              <w:rPr>
                <w:rFonts w:ascii="Arial" w:hAnsi="Arial" w:cs="Arial"/>
                <w:color w:val="231F20"/>
                <w:sz w:val="20"/>
              </w:rPr>
            </w:pPr>
          </w:p>
        </w:tc>
        <w:tc>
          <w:tcPr>
            <w:tcW w:w="1350" w:type="dxa"/>
            <w:tcBorders>
              <w:top w:val="single" w:sz="4" w:space="0" w:color="auto"/>
              <w:left w:val="nil"/>
              <w:bottom w:val="single" w:sz="4" w:space="0" w:color="auto"/>
              <w:right w:val="single" w:sz="4" w:space="0" w:color="auto"/>
            </w:tcBorders>
            <w:shd w:val="clear" w:color="auto" w:fill="auto"/>
          </w:tcPr>
          <w:p w:rsidR="004F69A0" w:rsidRPr="006B093B" w:rsidRDefault="004F69A0" w:rsidP="003A64F4">
            <w:pPr>
              <w:snapToGrid w:val="0"/>
              <w:rPr>
                <w:color w:val="000000"/>
                <w:sz w:val="22"/>
                <w:szCs w:val="22"/>
              </w:rPr>
            </w:pPr>
          </w:p>
        </w:tc>
        <w:tc>
          <w:tcPr>
            <w:tcW w:w="1350" w:type="dxa"/>
            <w:tcBorders>
              <w:top w:val="single" w:sz="4" w:space="0" w:color="auto"/>
              <w:left w:val="nil"/>
              <w:bottom w:val="single" w:sz="4" w:space="0" w:color="auto"/>
              <w:right w:val="single" w:sz="4" w:space="0" w:color="auto"/>
            </w:tcBorders>
          </w:tcPr>
          <w:p w:rsidR="004F69A0" w:rsidRPr="006B093B" w:rsidRDefault="004F69A0" w:rsidP="003A64F4">
            <w:pPr>
              <w:snapToGrid w:val="0"/>
              <w:rPr>
                <w:color w:val="000000"/>
                <w:sz w:val="22"/>
                <w:szCs w:val="22"/>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4F69A0" w:rsidRPr="006B093B" w:rsidRDefault="004F69A0" w:rsidP="003A64F4">
            <w:pPr>
              <w:snapToGrid w:val="0"/>
              <w:rPr>
                <w:color w:val="000000"/>
                <w:sz w:val="22"/>
                <w:szCs w:val="22"/>
              </w:rPr>
            </w:pPr>
          </w:p>
        </w:tc>
        <w:tc>
          <w:tcPr>
            <w:tcW w:w="1260" w:type="dxa"/>
            <w:tcBorders>
              <w:top w:val="single" w:sz="4" w:space="0" w:color="auto"/>
              <w:left w:val="nil"/>
              <w:bottom w:val="single" w:sz="4" w:space="0" w:color="auto"/>
              <w:right w:val="single" w:sz="4" w:space="0" w:color="auto"/>
            </w:tcBorders>
            <w:shd w:val="clear" w:color="auto" w:fill="auto"/>
          </w:tcPr>
          <w:p w:rsidR="004F69A0" w:rsidRPr="006B093B" w:rsidRDefault="004F69A0" w:rsidP="003A64F4">
            <w:pPr>
              <w:snapToGrid w:val="0"/>
              <w:rPr>
                <w:color w:val="000000"/>
                <w:sz w:val="22"/>
                <w:szCs w:val="22"/>
              </w:rPr>
            </w:pPr>
          </w:p>
        </w:tc>
        <w:tc>
          <w:tcPr>
            <w:tcW w:w="1170" w:type="dxa"/>
            <w:tcBorders>
              <w:top w:val="single" w:sz="4" w:space="0" w:color="auto"/>
              <w:left w:val="nil"/>
              <w:bottom w:val="single" w:sz="4" w:space="0" w:color="auto"/>
              <w:right w:val="single" w:sz="4" w:space="0" w:color="auto"/>
            </w:tcBorders>
          </w:tcPr>
          <w:p w:rsidR="004F69A0" w:rsidRPr="006B093B" w:rsidRDefault="004F69A0" w:rsidP="003A64F4">
            <w:pPr>
              <w:snapToGrid w:val="0"/>
              <w:rPr>
                <w:color w:val="000000"/>
                <w:sz w:val="22"/>
                <w:szCs w:val="22"/>
              </w:rPr>
            </w:pP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4F69A0" w:rsidRPr="006B093B" w:rsidRDefault="004F69A0" w:rsidP="003A64F4">
            <w:pPr>
              <w:snapToGrid w:val="0"/>
              <w:rPr>
                <w:color w:val="000000"/>
                <w:sz w:val="22"/>
                <w:szCs w:val="22"/>
              </w:rPr>
            </w:pPr>
          </w:p>
        </w:tc>
      </w:tr>
      <w:tr w:rsidR="004F69A0" w:rsidRPr="002F36E6" w:rsidTr="005909DD">
        <w:trPr>
          <w:trHeight w:val="413"/>
        </w:trPr>
        <w:tc>
          <w:tcPr>
            <w:tcW w:w="2719" w:type="dxa"/>
            <w:gridSpan w:val="2"/>
            <w:tcBorders>
              <w:top w:val="single" w:sz="4" w:space="0" w:color="auto"/>
              <w:left w:val="single" w:sz="4" w:space="0" w:color="auto"/>
              <w:bottom w:val="single" w:sz="4" w:space="0" w:color="auto"/>
              <w:right w:val="single" w:sz="4" w:space="0" w:color="auto"/>
            </w:tcBorders>
          </w:tcPr>
          <w:p w:rsidR="004F69A0" w:rsidRPr="006B093B" w:rsidRDefault="004F69A0" w:rsidP="003A64F4">
            <w:pPr>
              <w:ind w:right="-20"/>
              <w:rPr>
                <w:rFonts w:eastAsia="MS Mincho"/>
                <w:sz w:val="22"/>
                <w:szCs w:val="22"/>
              </w:rPr>
            </w:pPr>
          </w:p>
        </w:tc>
        <w:tc>
          <w:tcPr>
            <w:tcW w:w="2790" w:type="dxa"/>
            <w:tcBorders>
              <w:top w:val="single" w:sz="4" w:space="0" w:color="auto"/>
              <w:left w:val="single" w:sz="4" w:space="0" w:color="auto"/>
              <w:bottom w:val="single" w:sz="4" w:space="0" w:color="auto"/>
              <w:right w:val="single" w:sz="4" w:space="0" w:color="auto"/>
            </w:tcBorders>
            <w:shd w:val="clear" w:color="auto" w:fill="auto"/>
          </w:tcPr>
          <w:p w:rsidR="004F69A0" w:rsidRPr="002F36E6" w:rsidRDefault="004F69A0" w:rsidP="003A64F4">
            <w:pPr>
              <w:autoSpaceDE w:val="0"/>
              <w:autoSpaceDN w:val="0"/>
              <w:adjustRightInd w:val="0"/>
              <w:rPr>
                <w:rFonts w:ascii="Arial" w:hAnsi="Arial" w:cs="Arial"/>
                <w:color w:val="231F20"/>
                <w:sz w:val="20"/>
              </w:rPr>
            </w:pPr>
          </w:p>
        </w:tc>
        <w:tc>
          <w:tcPr>
            <w:tcW w:w="1350" w:type="dxa"/>
            <w:tcBorders>
              <w:top w:val="single" w:sz="4" w:space="0" w:color="auto"/>
              <w:left w:val="nil"/>
              <w:bottom w:val="single" w:sz="4" w:space="0" w:color="auto"/>
              <w:right w:val="single" w:sz="4" w:space="0" w:color="auto"/>
            </w:tcBorders>
            <w:shd w:val="clear" w:color="auto" w:fill="auto"/>
          </w:tcPr>
          <w:p w:rsidR="004F69A0" w:rsidRPr="006B093B" w:rsidRDefault="004F69A0" w:rsidP="003A64F4">
            <w:pPr>
              <w:snapToGrid w:val="0"/>
              <w:rPr>
                <w:color w:val="000000"/>
                <w:sz w:val="22"/>
                <w:szCs w:val="22"/>
              </w:rPr>
            </w:pPr>
          </w:p>
        </w:tc>
        <w:tc>
          <w:tcPr>
            <w:tcW w:w="1350" w:type="dxa"/>
            <w:tcBorders>
              <w:top w:val="single" w:sz="4" w:space="0" w:color="auto"/>
              <w:left w:val="nil"/>
              <w:bottom w:val="single" w:sz="4" w:space="0" w:color="auto"/>
              <w:right w:val="single" w:sz="4" w:space="0" w:color="auto"/>
            </w:tcBorders>
          </w:tcPr>
          <w:p w:rsidR="004F69A0" w:rsidRPr="006B093B" w:rsidRDefault="004F69A0" w:rsidP="003A64F4">
            <w:pPr>
              <w:snapToGrid w:val="0"/>
              <w:rPr>
                <w:color w:val="000000"/>
                <w:sz w:val="22"/>
                <w:szCs w:val="22"/>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4F69A0" w:rsidRPr="006B093B" w:rsidRDefault="004F69A0" w:rsidP="003A64F4">
            <w:pPr>
              <w:snapToGrid w:val="0"/>
              <w:rPr>
                <w:color w:val="000000"/>
                <w:sz w:val="22"/>
                <w:szCs w:val="22"/>
              </w:rPr>
            </w:pPr>
          </w:p>
        </w:tc>
        <w:tc>
          <w:tcPr>
            <w:tcW w:w="1260" w:type="dxa"/>
            <w:tcBorders>
              <w:top w:val="single" w:sz="4" w:space="0" w:color="auto"/>
              <w:left w:val="nil"/>
              <w:bottom w:val="single" w:sz="4" w:space="0" w:color="auto"/>
              <w:right w:val="single" w:sz="4" w:space="0" w:color="auto"/>
            </w:tcBorders>
            <w:shd w:val="clear" w:color="auto" w:fill="auto"/>
          </w:tcPr>
          <w:p w:rsidR="004F69A0" w:rsidRPr="0008479D" w:rsidRDefault="004F69A0" w:rsidP="003A64F4">
            <w:pPr>
              <w:snapToGrid w:val="0"/>
              <w:rPr>
                <w:color w:val="000000"/>
                <w:sz w:val="22"/>
                <w:szCs w:val="22"/>
              </w:rPr>
            </w:pPr>
          </w:p>
        </w:tc>
        <w:tc>
          <w:tcPr>
            <w:tcW w:w="1170" w:type="dxa"/>
            <w:tcBorders>
              <w:top w:val="single" w:sz="4" w:space="0" w:color="auto"/>
              <w:left w:val="nil"/>
              <w:bottom w:val="single" w:sz="4" w:space="0" w:color="auto"/>
              <w:right w:val="single" w:sz="4" w:space="0" w:color="auto"/>
            </w:tcBorders>
          </w:tcPr>
          <w:p w:rsidR="004F69A0" w:rsidRPr="006B093B" w:rsidRDefault="004F69A0" w:rsidP="003A64F4">
            <w:pPr>
              <w:snapToGrid w:val="0"/>
              <w:rPr>
                <w:color w:val="000000"/>
                <w:sz w:val="22"/>
                <w:szCs w:val="22"/>
              </w:rPr>
            </w:pP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4F69A0" w:rsidRPr="006B093B" w:rsidRDefault="004F69A0" w:rsidP="003A64F4">
            <w:pPr>
              <w:snapToGrid w:val="0"/>
              <w:rPr>
                <w:color w:val="000000"/>
                <w:sz w:val="22"/>
                <w:szCs w:val="22"/>
              </w:rPr>
            </w:pPr>
          </w:p>
        </w:tc>
      </w:tr>
      <w:tr w:rsidR="004F69A0" w:rsidRPr="002F36E6" w:rsidTr="00821DD1">
        <w:trPr>
          <w:trHeight w:val="512"/>
        </w:trPr>
        <w:tc>
          <w:tcPr>
            <w:tcW w:w="2719" w:type="dxa"/>
            <w:gridSpan w:val="2"/>
            <w:tcBorders>
              <w:top w:val="single" w:sz="4" w:space="0" w:color="auto"/>
              <w:left w:val="single" w:sz="4" w:space="0" w:color="auto"/>
              <w:bottom w:val="single" w:sz="4" w:space="0" w:color="auto"/>
              <w:right w:val="single" w:sz="4" w:space="0" w:color="auto"/>
            </w:tcBorders>
          </w:tcPr>
          <w:p w:rsidR="004F69A0" w:rsidRPr="002F36E6" w:rsidRDefault="004F69A0" w:rsidP="003A64F4">
            <w:pPr>
              <w:pStyle w:val="bulletedbodytext"/>
              <w:tabs>
                <w:tab w:val="clear" w:pos="720"/>
              </w:tabs>
              <w:spacing w:before="0" w:after="0"/>
              <w:ind w:left="0" w:firstLine="0"/>
              <w:rPr>
                <w:rFonts w:ascii="Arial" w:eastAsia="Times" w:hAnsi="Arial" w:cs="Arial"/>
                <w:sz w:val="20"/>
              </w:rPr>
            </w:pPr>
          </w:p>
        </w:tc>
        <w:tc>
          <w:tcPr>
            <w:tcW w:w="2790" w:type="dxa"/>
            <w:tcBorders>
              <w:top w:val="single" w:sz="4" w:space="0" w:color="auto"/>
              <w:left w:val="single" w:sz="4" w:space="0" w:color="auto"/>
              <w:bottom w:val="single" w:sz="4" w:space="0" w:color="auto"/>
              <w:right w:val="single" w:sz="4" w:space="0" w:color="auto"/>
            </w:tcBorders>
            <w:shd w:val="clear" w:color="auto" w:fill="auto"/>
          </w:tcPr>
          <w:p w:rsidR="004F69A0" w:rsidRPr="002F36E6" w:rsidRDefault="004F69A0" w:rsidP="003A64F4">
            <w:pPr>
              <w:autoSpaceDE w:val="0"/>
              <w:autoSpaceDN w:val="0"/>
              <w:adjustRightInd w:val="0"/>
              <w:rPr>
                <w:rFonts w:ascii="Arial" w:hAnsi="Arial" w:cs="Arial"/>
                <w:color w:val="231F20"/>
                <w:sz w:val="20"/>
              </w:rPr>
            </w:pPr>
          </w:p>
        </w:tc>
        <w:tc>
          <w:tcPr>
            <w:tcW w:w="1350" w:type="dxa"/>
            <w:tcBorders>
              <w:top w:val="single" w:sz="4" w:space="0" w:color="auto"/>
              <w:left w:val="nil"/>
              <w:bottom w:val="single" w:sz="4" w:space="0" w:color="auto"/>
              <w:right w:val="single" w:sz="4" w:space="0" w:color="auto"/>
            </w:tcBorders>
            <w:shd w:val="clear" w:color="auto" w:fill="auto"/>
          </w:tcPr>
          <w:p w:rsidR="004F69A0" w:rsidRPr="006B093B" w:rsidRDefault="004F69A0" w:rsidP="003A64F4">
            <w:pPr>
              <w:snapToGrid w:val="0"/>
              <w:rPr>
                <w:color w:val="000000"/>
                <w:sz w:val="22"/>
                <w:szCs w:val="22"/>
              </w:rPr>
            </w:pPr>
          </w:p>
        </w:tc>
        <w:tc>
          <w:tcPr>
            <w:tcW w:w="1350" w:type="dxa"/>
            <w:tcBorders>
              <w:top w:val="single" w:sz="4" w:space="0" w:color="auto"/>
              <w:left w:val="nil"/>
              <w:bottom w:val="single" w:sz="4" w:space="0" w:color="auto"/>
              <w:right w:val="single" w:sz="4" w:space="0" w:color="auto"/>
            </w:tcBorders>
          </w:tcPr>
          <w:p w:rsidR="004F69A0" w:rsidRPr="006B093B" w:rsidRDefault="004F69A0" w:rsidP="003A64F4">
            <w:pPr>
              <w:snapToGrid w:val="0"/>
              <w:rPr>
                <w:color w:val="000000"/>
                <w:sz w:val="22"/>
                <w:szCs w:val="22"/>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4F69A0" w:rsidRPr="006B093B" w:rsidRDefault="004F69A0" w:rsidP="003A64F4">
            <w:pPr>
              <w:snapToGrid w:val="0"/>
              <w:rPr>
                <w:color w:val="000000"/>
                <w:sz w:val="22"/>
                <w:szCs w:val="22"/>
              </w:rPr>
            </w:pPr>
          </w:p>
        </w:tc>
        <w:tc>
          <w:tcPr>
            <w:tcW w:w="1260" w:type="dxa"/>
            <w:tcBorders>
              <w:top w:val="single" w:sz="4" w:space="0" w:color="auto"/>
              <w:left w:val="nil"/>
              <w:bottom w:val="single" w:sz="4" w:space="0" w:color="auto"/>
              <w:right w:val="single" w:sz="4" w:space="0" w:color="auto"/>
            </w:tcBorders>
            <w:shd w:val="clear" w:color="auto" w:fill="auto"/>
          </w:tcPr>
          <w:p w:rsidR="004F69A0" w:rsidRPr="006B093B" w:rsidRDefault="004F69A0" w:rsidP="003A64F4">
            <w:pPr>
              <w:snapToGrid w:val="0"/>
              <w:rPr>
                <w:color w:val="000000"/>
                <w:sz w:val="22"/>
                <w:szCs w:val="22"/>
              </w:rPr>
            </w:pPr>
          </w:p>
        </w:tc>
        <w:tc>
          <w:tcPr>
            <w:tcW w:w="1170" w:type="dxa"/>
            <w:tcBorders>
              <w:top w:val="single" w:sz="4" w:space="0" w:color="auto"/>
              <w:left w:val="nil"/>
              <w:bottom w:val="single" w:sz="4" w:space="0" w:color="auto"/>
              <w:right w:val="single" w:sz="4" w:space="0" w:color="auto"/>
            </w:tcBorders>
          </w:tcPr>
          <w:p w:rsidR="004F69A0" w:rsidRPr="006B093B" w:rsidRDefault="004F69A0" w:rsidP="003A64F4">
            <w:pPr>
              <w:snapToGrid w:val="0"/>
              <w:rPr>
                <w:color w:val="000000"/>
                <w:sz w:val="22"/>
                <w:szCs w:val="22"/>
              </w:rPr>
            </w:pP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4F69A0" w:rsidRPr="006B093B" w:rsidRDefault="004F69A0" w:rsidP="003A64F4">
            <w:pPr>
              <w:snapToGrid w:val="0"/>
              <w:rPr>
                <w:color w:val="000000"/>
                <w:sz w:val="22"/>
                <w:szCs w:val="22"/>
              </w:rPr>
            </w:pPr>
          </w:p>
        </w:tc>
      </w:tr>
      <w:tr w:rsidR="004F69A0" w:rsidRPr="002F36E6" w:rsidTr="00821DD1">
        <w:trPr>
          <w:trHeight w:val="512"/>
        </w:trPr>
        <w:tc>
          <w:tcPr>
            <w:tcW w:w="13789" w:type="dxa"/>
            <w:gridSpan w:val="9"/>
            <w:tcBorders>
              <w:top w:val="single" w:sz="4" w:space="0" w:color="auto"/>
              <w:left w:val="single" w:sz="4" w:space="0" w:color="auto"/>
              <w:bottom w:val="single" w:sz="4" w:space="0" w:color="auto"/>
              <w:right w:val="single" w:sz="4" w:space="0" w:color="auto"/>
            </w:tcBorders>
            <w:vAlign w:val="center"/>
          </w:tcPr>
          <w:p w:rsidR="004F69A0" w:rsidRPr="006B093B" w:rsidRDefault="004F69A0" w:rsidP="003A64F4">
            <w:pPr>
              <w:snapToGrid w:val="0"/>
              <w:rPr>
                <w:color w:val="000000"/>
                <w:sz w:val="22"/>
                <w:szCs w:val="22"/>
              </w:rPr>
            </w:pPr>
            <w:r>
              <w:rPr>
                <w:b/>
              </w:rPr>
              <w:t>ACTIVITY:</w:t>
            </w:r>
            <w:r w:rsidRPr="00AD1E20">
              <w:rPr>
                <w:b/>
                <w:sz w:val="22"/>
                <w:szCs w:val="22"/>
              </w:rPr>
              <w:t xml:space="preserve"> </w:t>
            </w:r>
          </w:p>
        </w:tc>
      </w:tr>
      <w:tr w:rsidR="004F69A0" w:rsidRPr="002F36E6" w:rsidTr="00821DD1">
        <w:trPr>
          <w:trHeight w:val="512"/>
        </w:trPr>
        <w:tc>
          <w:tcPr>
            <w:tcW w:w="2719" w:type="dxa"/>
            <w:gridSpan w:val="2"/>
            <w:tcBorders>
              <w:top w:val="single" w:sz="4" w:space="0" w:color="auto"/>
              <w:left w:val="single" w:sz="4" w:space="0" w:color="auto"/>
              <w:bottom w:val="single" w:sz="4" w:space="0" w:color="auto"/>
              <w:right w:val="single" w:sz="4" w:space="0" w:color="auto"/>
            </w:tcBorders>
          </w:tcPr>
          <w:p w:rsidR="004F69A0" w:rsidRPr="00085B74" w:rsidRDefault="004F69A0" w:rsidP="003A64F4">
            <w:pPr>
              <w:pStyle w:val="bulletedbodytext"/>
              <w:tabs>
                <w:tab w:val="clear" w:pos="720"/>
              </w:tabs>
              <w:spacing w:before="0" w:after="0"/>
              <w:ind w:left="0" w:firstLine="0"/>
              <w:rPr>
                <w:szCs w:val="22"/>
              </w:rPr>
            </w:pPr>
          </w:p>
        </w:tc>
        <w:tc>
          <w:tcPr>
            <w:tcW w:w="2790" w:type="dxa"/>
            <w:tcBorders>
              <w:top w:val="single" w:sz="4" w:space="0" w:color="auto"/>
              <w:left w:val="single" w:sz="4" w:space="0" w:color="auto"/>
              <w:bottom w:val="single" w:sz="4" w:space="0" w:color="auto"/>
              <w:right w:val="single" w:sz="4" w:space="0" w:color="auto"/>
            </w:tcBorders>
            <w:shd w:val="clear" w:color="auto" w:fill="auto"/>
          </w:tcPr>
          <w:p w:rsidR="004F69A0" w:rsidRPr="007474DB" w:rsidRDefault="004F69A0" w:rsidP="003A64F4">
            <w:pPr>
              <w:rPr>
                <w:color w:val="000000"/>
                <w:sz w:val="22"/>
                <w:szCs w:val="22"/>
              </w:rPr>
            </w:pPr>
          </w:p>
        </w:tc>
        <w:tc>
          <w:tcPr>
            <w:tcW w:w="1350" w:type="dxa"/>
            <w:tcBorders>
              <w:top w:val="single" w:sz="4" w:space="0" w:color="auto"/>
              <w:left w:val="nil"/>
              <w:bottom w:val="single" w:sz="4" w:space="0" w:color="auto"/>
              <w:right w:val="single" w:sz="4" w:space="0" w:color="auto"/>
            </w:tcBorders>
            <w:shd w:val="clear" w:color="auto" w:fill="auto"/>
          </w:tcPr>
          <w:p w:rsidR="004F69A0" w:rsidRPr="006B093B" w:rsidRDefault="004F69A0" w:rsidP="003A64F4">
            <w:pPr>
              <w:snapToGrid w:val="0"/>
              <w:rPr>
                <w:color w:val="000000"/>
                <w:sz w:val="22"/>
                <w:szCs w:val="22"/>
              </w:rPr>
            </w:pPr>
          </w:p>
        </w:tc>
        <w:tc>
          <w:tcPr>
            <w:tcW w:w="1350" w:type="dxa"/>
            <w:tcBorders>
              <w:top w:val="single" w:sz="4" w:space="0" w:color="auto"/>
              <w:left w:val="nil"/>
              <w:bottom w:val="single" w:sz="4" w:space="0" w:color="auto"/>
              <w:right w:val="single" w:sz="4" w:space="0" w:color="auto"/>
            </w:tcBorders>
          </w:tcPr>
          <w:p w:rsidR="004F69A0" w:rsidRPr="006B093B" w:rsidRDefault="004F69A0" w:rsidP="003A64F4">
            <w:pPr>
              <w:snapToGrid w:val="0"/>
              <w:rPr>
                <w:color w:val="000000"/>
                <w:sz w:val="22"/>
                <w:szCs w:val="22"/>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4F69A0" w:rsidRDefault="004F69A0" w:rsidP="003A64F4">
            <w:pPr>
              <w:snapToGrid w:val="0"/>
              <w:rPr>
                <w:color w:val="000000"/>
                <w:sz w:val="22"/>
                <w:szCs w:val="22"/>
              </w:rPr>
            </w:pPr>
          </w:p>
        </w:tc>
        <w:tc>
          <w:tcPr>
            <w:tcW w:w="1260" w:type="dxa"/>
            <w:tcBorders>
              <w:top w:val="single" w:sz="4" w:space="0" w:color="auto"/>
              <w:left w:val="nil"/>
              <w:bottom w:val="single" w:sz="4" w:space="0" w:color="auto"/>
              <w:right w:val="single" w:sz="4" w:space="0" w:color="auto"/>
            </w:tcBorders>
            <w:shd w:val="clear" w:color="auto" w:fill="auto"/>
          </w:tcPr>
          <w:p w:rsidR="004F69A0" w:rsidRDefault="004F69A0" w:rsidP="003A64F4">
            <w:pPr>
              <w:snapToGrid w:val="0"/>
              <w:rPr>
                <w:color w:val="000000"/>
                <w:sz w:val="22"/>
                <w:szCs w:val="22"/>
              </w:rPr>
            </w:pPr>
          </w:p>
        </w:tc>
        <w:tc>
          <w:tcPr>
            <w:tcW w:w="1170" w:type="dxa"/>
            <w:tcBorders>
              <w:top w:val="single" w:sz="4" w:space="0" w:color="auto"/>
              <w:left w:val="nil"/>
              <w:bottom w:val="single" w:sz="4" w:space="0" w:color="auto"/>
              <w:right w:val="single" w:sz="4" w:space="0" w:color="auto"/>
            </w:tcBorders>
          </w:tcPr>
          <w:p w:rsidR="004F69A0" w:rsidRDefault="004F69A0" w:rsidP="003A64F4">
            <w:pPr>
              <w:snapToGrid w:val="0"/>
              <w:rPr>
                <w:color w:val="000000"/>
                <w:sz w:val="22"/>
                <w:szCs w:val="22"/>
              </w:rPr>
            </w:pP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4F69A0" w:rsidRPr="006B093B" w:rsidRDefault="004F69A0" w:rsidP="003A64F4">
            <w:pPr>
              <w:snapToGrid w:val="0"/>
              <w:rPr>
                <w:color w:val="000000"/>
                <w:sz w:val="22"/>
                <w:szCs w:val="22"/>
              </w:rPr>
            </w:pPr>
          </w:p>
        </w:tc>
      </w:tr>
      <w:tr w:rsidR="004F69A0" w:rsidRPr="002F36E6" w:rsidTr="00821DD1">
        <w:trPr>
          <w:trHeight w:val="512"/>
        </w:trPr>
        <w:tc>
          <w:tcPr>
            <w:tcW w:w="13789" w:type="dxa"/>
            <w:gridSpan w:val="9"/>
            <w:tcBorders>
              <w:top w:val="single" w:sz="4" w:space="0" w:color="auto"/>
              <w:left w:val="single" w:sz="4" w:space="0" w:color="auto"/>
              <w:bottom w:val="single" w:sz="4" w:space="0" w:color="auto"/>
              <w:right w:val="single" w:sz="4" w:space="0" w:color="auto"/>
            </w:tcBorders>
            <w:vAlign w:val="center"/>
          </w:tcPr>
          <w:p w:rsidR="004F69A0" w:rsidRPr="006B093B" w:rsidRDefault="004F69A0" w:rsidP="003A64F4">
            <w:pPr>
              <w:snapToGrid w:val="0"/>
              <w:rPr>
                <w:color w:val="000000"/>
                <w:sz w:val="22"/>
                <w:szCs w:val="22"/>
              </w:rPr>
            </w:pPr>
            <w:r>
              <w:rPr>
                <w:b/>
                <w:sz w:val="22"/>
                <w:szCs w:val="22"/>
              </w:rPr>
              <w:t xml:space="preserve">ACTIVITY: </w:t>
            </w:r>
          </w:p>
        </w:tc>
      </w:tr>
      <w:tr w:rsidR="004F69A0" w:rsidRPr="002F36E6" w:rsidTr="00821DD1">
        <w:trPr>
          <w:trHeight w:val="512"/>
        </w:trPr>
        <w:tc>
          <w:tcPr>
            <w:tcW w:w="2719" w:type="dxa"/>
            <w:gridSpan w:val="2"/>
            <w:tcBorders>
              <w:top w:val="single" w:sz="4" w:space="0" w:color="auto"/>
              <w:left w:val="single" w:sz="4" w:space="0" w:color="auto"/>
              <w:bottom w:val="single" w:sz="4" w:space="0" w:color="auto"/>
              <w:right w:val="single" w:sz="4" w:space="0" w:color="auto"/>
            </w:tcBorders>
          </w:tcPr>
          <w:p w:rsidR="004F69A0" w:rsidRPr="00085B74" w:rsidRDefault="004F69A0" w:rsidP="003A64F4">
            <w:pPr>
              <w:pStyle w:val="bulletedbodytext"/>
              <w:tabs>
                <w:tab w:val="clear" w:pos="720"/>
              </w:tabs>
              <w:spacing w:before="0" w:after="0"/>
              <w:ind w:left="0" w:firstLine="0"/>
              <w:rPr>
                <w:szCs w:val="22"/>
              </w:rPr>
            </w:pPr>
          </w:p>
        </w:tc>
        <w:tc>
          <w:tcPr>
            <w:tcW w:w="2790" w:type="dxa"/>
            <w:tcBorders>
              <w:top w:val="single" w:sz="4" w:space="0" w:color="auto"/>
              <w:left w:val="single" w:sz="4" w:space="0" w:color="auto"/>
              <w:bottom w:val="single" w:sz="4" w:space="0" w:color="auto"/>
              <w:right w:val="single" w:sz="4" w:space="0" w:color="auto"/>
            </w:tcBorders>
            <w:shd w:val="clear" w:color="auto" w:fill="auto"/>
          </w:tcPr>
          <w:p w:rsidR="004F69A0" w:rsidRPr="005909DD" w:rsidRDefault="004F69A0" w:rsidP="003A64F4">
            <w:pPr>
              <w:rPr>
                <w:sz w:val="22"/>
                <w:szCs w:val="22"/>
              </w:rPr>
            </w:pPr>
          </w:p>
        </w:tc>
        <w:tc>
          <w:tcPr>
            <w:tcW w:w="1350" w:type="dxa"/>
            <w:tcBorders>
              <w:top w:val="single" w:sz="4" w:space="0" w:color="auto"/>
              <w:left w:val="nil"/>
              <w:bottom w:val="single" w:sz="4" w:space="0" w:color="auto"/>
              <w:right w:val="single" w:sz="4" w:space="0" w:color="auto"/>
            </w:tcBorders>
            <w:shd w:val="clear" w:color="auto" w:fill="auto"/>
          </w:tcPr>
          <w:p w:rsidR="004F69A0" w:rsidRPr="006B093B" w:rsidRDefault="004F69A0" w:rsidP="003A64F4">
            <w:pPr>
              <w:snapToGrid w:val="0"/>
              <w:rPr>
                <w:color w:val="000000"/>
                <w:sz w:val="22"/>
                <w:szCs w:val="22"/>
              </w:rPr>
            </w:pPr>
          </w:p>
        </w:tc>
        <w:tc>
          <w:tcPr>
            <w:tcW w:w="1350" w:type="dxa"/>
            <w:tcBorders>
              <w:top w:val="single" w:sz="4" w:space="0" w:color="auto"/>
              <w:left w:val="nil"/>
              <w:bottom w:val="single" w:sz="4" w:space="0" w:color="auto"/>
              <w:right w:val="single" w:sz="4" w:space="0" w:color="auto"/>
            </w:tcBorders>
          </w:tcPr>
          <w:p w:rsidR="004F69A0" w:rsidRPr="006B093B" w:rsidRDefault="004F69A0" w:rsidP="003A64F4">
            <w:pPr>
              <w:snapToGrid w:val="0"/>
              <w:rPr>
                <w:color w:val="000000"/>
                <w:sz w:val="22"/>
                <w:szCs w:val="22"/>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4F69A0" w:rsidRDefault="004F69A0" w:rsidP="003A64F4">
            <w:pPr>
              <w:snapToGrid w:val="0"/>
              <w:rPr>
                <w:color w:val="000000"/>
                <w:sz w:val="22"/>
                <w:szCs w:val="22"/>
              </w:rPr>
            </w:pPr>
          </w:p>
        </w:tc>
        <w:tc>
          <w:tcPr>
            <w:tcW w:w="1260" w:type="dxa"/>
            <w:tcBorders>
              <w:top w:val="single" w:sz="4" w:space="0" w:color="auto"/>
              <w:left w:val="nil"/>
              <w:bottom w:val="single" w:sz="4" w:space="0" w:color="auto"/>
              <w:right w:val="single" w:sz="4" w:space="0" w:color="auto"/>
            </w:tcBorders>
            <w:shd w:val="clear" w:color="auto" w:fill="auto"/>
          </w:tcPr>
          <w:p w:rsidR="004F69A0" w:rsidRDefault="004F69A0" w:rsidP="003A64F4">
            <w:pPr>
              <w:snapToGrid w:val="0"/>
              <w:rPr>
                <w:color w:val="000000"/>
                <w:sz w:val="22"/>
                <w:szCs w:val="22"/>
              </w:rPr>
            </w:pPr>
          </w:p>
        </w:tc>
        <w:tc>
          <w:tcPr>
            <w:tcW w:w="1170" w:type="dxa"/>
            <w:tcBorders>
              <w:top w:val="single" w:sz="4" w:space="0" w:color="auto"/>
              <w:left w:val="nil"/>
              <w:bottom w:val="single" w:sz="4" w:space="0" w:color="auto"/>
              <w:right w:val="single" w:sz="4" w:space="0" w:color="auto"/>
            </w:tcBorders>
          </w:tcPr>
          <w:p w:rsidR="004F69A0" w:rsidRDefault="004F69A0" w:rsidP="003A64F4">
            <w:pPr>
              <w:snapToGrid w:val="0"/>
              <w:rPr>
                <w:color w:val="000000"/>
                <w:sz w:val="22"/>
                <w:szCs w:val="22"/>
              </w:rPr>
            </w:pP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4F69A0" w:rsidRPr="006B093B" w:rsidRDefault="004F69A0" w:rsidP="003A64F4">
            <w:pPr>
              <w:snapToGrid w:val="0"/>
              <w:rPr>
                <w:color w:val="000000"/>
                <w:sz w:val="22"/>
                <w:szCs w:val="22"/>
              </w:rPr>
            </w:pPr>
          </w:p>
        </w:tc>
      </w:tr>
    </w:tbl>
    <w:p w:rsidR="00BA20D9" w:rsidRPr="0077501F" w:rsidRDefault="00BA20D9" w:rsidP="003A64F4">
      <w:pPr>
        <w:rPr>
          <w:b/>
          <w:sz w:val="22"/>
          <w:szCs w:val="22"/>
        </w:rPr>
      </w:pPr>
    </w:p>
    <w:sectPr w:rsidR="00BA20D9" w:rsidRPr="0077501F" w:rsidSect="00783550">
      <w:headerReference w:type="default" r:id="rId36"/>
      <w:footerReference w:type="first" r:id="rId37"/>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6CA3" w:rsidRDefault="00276CA3" w:rsidP="00B95840">
      <w:r>
        <w:separator/>
      </w:r>
    </w:p>
  </w:endnote>
  <w:endnote w:type="continuationSeparator" w:id="0">
    <w:p w:rsidR="00276CA3" w:rsidRDefault="00276CA3" w:rsidP="00B958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2">
    <w:panose1 w:val="050201020105070707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MS Mincho">
    <w:altName w:val="Meiryo"/>
    <w:panose1 w:val="02020609040205080304"/>
    <w:charset w:val="80"/>
    <w:family w:val="roman"/>
    <w:notTrueType/>
    <w:pitch w:val="fixed"/>
    <w:sig w:usb0="00000000" w:usb1="08070000" w:usb2="00000010" w:usb3="00000000" w:csb0="00020000" w:csb1="00000000"/>
  </w:font>
  <w:font w:name="Times">
    <w:panose1 w:val="020206030504050203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6CA3" w:rsidRDefault="00276CA3" w:rsidP="00E568F4">
    <w:pPr>
      <w:pStyle w:val="Footer"/>
      <w:pBdr>
        <w:bottom w:val="single" w:sz="12" w:space="1" w:color="auto"/>
      </w:pBdr>
      <w:spacing w:before="120"/>
      <w:rPr>
        <w:b/>
      </w:rPr>
    </w:pPr>
  </w:p>
  <w:p w:rsidR="00276CA3" w:rsidRPr="00E568F4" w:rsidRDefault="00276CA3" w:rsidP="00E568F4">
    <w:pPr>
      <w:pStyle w:val="Footer"/>
      <w:spacing w:before="120"/>
    </w:pPr>
    <w:r>
      <w:rPr>
        <w:b/>
      </w:rPr>
      <w:t>USAID/Liberia Health DO3, Umbrella IEE,</w:t>
    </w:r>
    <w:r>
      <w:t xml:space="preserve"> </w:t>
    </w:r>
    <w:r w:rsidRPr="00EC2350">
      <w:rPr>
        <w:b/>
      </w:rPr>
      <w:t>2013 - 2017</w:t>
    </w:r>
    <w:r>
      <w:tab/>
    </w:r>
    <w:r>
      <w:fldChar w:fldCharType="begin"/>
    </w:r>
    <w:r>
      <w:instrText xml:space="preserve"> PAGE   \* MERGEFORMAT </w:instrText>
    </w:r>
    <w:r>
      <w:fldChar w:fldCharType="separate"/>
    </w:r>
    <w:r w:rsidR="00B91E7F">
      <w:rPr>
        <w:noProof/>
      </w:rPr>
      <w:t>2</w:t>
    </w:r>
    <w:r>
      <w:rPr>
        <w:noProof/>
      </w:rPr>
      <w:fldChar w:fldCharType="end"/>
    </w:r>
  </w:p>
  <w:p w:rsidR="00276CA3" w:rsidRDefault="00276CA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6CA3" w:rsidRPr="008F1812" w:rsidRDefault="00276CA3" w:rsidP="00A244D8">
    <w:pPr>
      <w:pStyle w:val="Footer"/>
      <w:pBdr>
        <w:top w:val="thinThickSmallGap" w:sz="24" w:space="1" w:color="622423" w:themeColor="accent2" w:themeShade="7F"/>
      </w:pBdr>
      <w:rPr>
        <w:rFonts w:asciiTheme="majorHAnsi" w:eastAsiaTheme="majorEastAsia" w:hAnsiTheme="majorHAnsi" w:cstheme="majorBidi"/>
        <w:b/>
      </w:rPr>
    </w:pPr>
    <w:r w:rsidRPr="008F1812">
      <w:rPr>
        <w:rFonts w:asciiTheme="majorHAnsi" w:eastAsiaTheme="majorEastAsia" w:hAnsiTheme="majorHAnsi" w:cstheme="majorBidi"/>
        <w:b/>
      </w:rPr>
      <w:t xml:space="preserve">Economic Growth Portfolio: </w:t>
    </w:r>
    <w:r w:rsidRPr="008F1812">
      <w:rPr>
        <w:rFonts w:asciiTheme="majorHAnsi" w:eastAsiaTheme="majorEastAsia" w:hAnsiTheme="majorHAnsi" w:cstheme="majorBidi"/>
        <w:b/>
        <w:i/>
      </w:rPr>
      <w:t>Initial Environmental Examination (IEE)</w:t>
    </w:r>
    <w:r w:rsidRPr="008F1812">
      <w:rPr>
        <w:rFonts w:asciiTheme="majorHAnsi" w:eastAsiaTheme="majorEastAsia" w:hAnsiTheme="majorHAnsi" w:cstheme="majorBidi"/>
        <w:b/>
      </w:rPr>
      <w:ptab w:relativeTo="margin" w:alignment="right" w:leader="none"/>
    </w:r>
    <w:r w:rsidRPr="008F1812">
      <w:rPr>
        <w:rFonts w:asciiTheme="majorHAnsi" w:eastAsiaTheme="majorEastAsia" w:hAnsiTheme="majorHAnsi" w:cstheme="majorBidi"/>
        <w:b/>
      </w:rPr>
      <w:t xml:space="preserve">Page </w:t>
    </w:r>
    <w:r>
      <w:rPr>
        <w:rFonts w:asciiTheme="minorHAnsi" w:eastAsiaTheme="minorEastAsia" w:hAnsiTheme="minorHAnsi" w:cstheme="minorBidi"/>
        <w:b/>
      </w:rPr>
      <w:t>1</w:t>
    </w:r>
  </w:p>
  <w:p w:rsidR="00276CA3" w:rsidRDefault="00276C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6CA3" w:rsidRDefault="00276CA3" w:rsidP="00B95840">
      <w:r>
        <w:separator/>
      </w:r>
    </w:p>
  </w:footnote>
  <w:footnote w:type="continuationSeparator" w:id="0">
    <w:p w:rsidR="00276CA3" w:rsidRDefault="00276CA3" w:rsidP="00B95840">
      <w:r>
        <w:continuationSeparator/>
      </w:r>
    </w:p>
  </w:footnote>
  <w:footnote w:id="1">
    <w:p w:rsidR="00276CA3" w:rsidRPr="0053436A" w:rsidRDefault="00276CA3" w:rsidP="00496C6D">
      <w:pPr>
        <w:pStyle w:val="FootnoteText"/>
        <w:rPr>
          <w:rFonts w:ascii="Times New Roman" w:hAnsi="Times New Roman" w:cs="Times New Roman"/>
        </w:rPr>
      </w:pPr>
      <w:r w:rsidRPr="0053436A">
        <w:rPr>
          <w:rStyle w:val="FootnoteReference"/>
          <w:rFonts w:ascii="Times New Roman" w:hAnsi="Times New Roman"/>
        </w:rPr>
        <w:footnoteRef/>
      </w:r>
      <w:r w:rsidRPr="0053436A">
        <w:rPr>
          <w:rFonts w:ascii="Times New Roman" w:hAnsi="Times New Roman" w:cs="Times New Roman"/>
        </w:rPr>
        <w:t xml:space="preserve"> July 2011 estimate. CIA World Fact Book. Accessible at </w:t>
      </w:r>
      <w:hyperlink r:id="rId1" w:history="1">
        <w:r w:rsidRPr="0053436A">
          <w:rPr>
            <w:rStyle w:val="Hyperlink"/>
            <w:rFonts w:ascii="Times New Roman" w:hAnsi="Times New Roman" w:cs="Times New Roman"/>
          </w:rPr>
          <w:t>https://www.cia.gov/library/publications/the-world-factbook/geos/li.html</w:t>
        </w:r>
      </w:hyperlink>
      <w:r w:rsidRPr="0053436A">
        <w:rPr>
          <w:rFonts w:ascii="Times New Roman" w:hAnsi="Times New Roman" w:cs="Times New Roman"/>
        </w:rPr>
        <w:t xml:space="preserve"> </w:t>
      </w:r>
    </w:p>
  </w:footnote>
  <w:footnote w:id="2">
    <w:p w:rsidR="00276CA3" w:rsidRPr="0053436A" w:rsidRDefault="00276CA3" w:rsidP="00F772AF">
      <w:pPr>
        <w:pStyle w:val="FootnoteText"/>
        <w:rPr>
          <w:rFonts w:ascii="Times New Roman" w:hAnsi="Times New Roman" w:cs="Times New Roman"/>
        </w:rPr>
      </w:pPr>
      <w:r w:rsidRPr="0053436A">
        <w:rPr>
          <w:rStyle w:val="FootnoteReference"/>
          <w:rFonts w:ascii="Times New Roman" w:hAnsi="Times New Roman"/>
        </w:rPr>
        <w:footnoteRef/>
      </w:r>
      <w:r w:rsidRPr="0053436A">
        <w:rPr>
          <w:rFonts w:ascii="Times New Roman" w:hAnsi="Times New Roman" w:cs="Times New Roman"/>
        </w:rPr>
        <w:t xml:space="preserve"> http://www.unicef.org/infobycountry/liberia_statistics.html</w:t>
      </w:r>
    </w:p>
  </w:footnote>
  <w:footnote w:id="3">
    <w:p w:rsidR="00276CA3" w:rsidRPr="0053436A" w:rsidRDefault="00276CA3" w:rsidP="00F772AF">
      <w:pPr>
        <w:pStyle w:val="FootnoteText"/>
        <w:rPr>
          <w:rFonts w:ascii="Times New Roman" w:hAnsi="Times New Roman" w:cs="Times New Roman"/>
        </w:rPr>
      </w:pPr>
      <w:r w:rsidRPr="0053436A">
        <w:rPr>
          <w:rStyle w:val="FootnoteReference"/>
          <w:rFonts w:ascii="Times New Roman" w:hAnsi="Times New Roman"/>
        </w:rPr>
        <w:footnoteRef/>
      </w:r>
      <w:r w:rsidRPr="0053436A">
        <w:rPr>
          <w:rFonts w:ascii="Times New Roman" w:hAnsi="Times New Roman" w:cs="Times New Roman"/>
        </w:rPr>
        <w:t xml:space="preserve"> </w:t>
      </w:r>
      <w:r w:rsidRPr="0053436A">
        <w:rPr>
          <w:rFonts w:ascii="Times New Roman" w:hAnsi="Times New Roman" w:cs="Times New Roman"/>
          <w:lang w:val="en-GB"/>
        </w:rPr>
        <w:t>Liberia Demographic and Health Survey, 2007</w:t>
      </w:r>
    </w:p>
  </w:footnote>
  <w:footnote w:id="4">
    <w:p w:rsidR="00276CA3" w:rsidRPr="0053436A" w:rsidRDefault="00276CA3" w:rsidP="00F772AF">
      <w:pPr>
        <w:pStyle w:val="FootnoteText"/>
        <w:rPr>
          <w:rFonts w:ascii="Times New Roman" w:hAnsi="Times New Roman" w:cs="Times New Roman"/>
        </w:rPr>
      </w:pPr>
      <w:r w:rsidRPr="0053436A">
        <w:rPr>
          <w:rStyle w:val="FootnoteReference"/>
          <w:rFonts w:ascii="Times New Roman" w:hAnsi="Times New Roman"/>
        </w:rPr>
        <w:footnoteRef/>
      </w:r>
      <w:r w:rsidRPr="0053436A">
        <w:rPr>
          <w:rFonts w:ascii="Times New Roman" w:hAnsi="Times New Roman" w:cs="Times New Roman"/>
        </w:rPr>
        <w:t xml:space="preserve"> 2011 Liberia Malaria Indicator Survey</w:t>
      </w:r>
    </w:p>
  </w:footnote>
  <w:footnote w:id="5">
    <w:p w:rsidR="00276CA3" w:rsidRPr="0053436A" w:rsidRDefault="00276CA3" w:rsidP="0053436A">
      <w:pPr>
        <w:pStyle w:val="FootnoteText"/>
        <w:rPr>
          <w:rFonts w:ascii="Times New Roman" w:hAnsi="Times New Roman" w:cs="Times New Roman"/>
        </w:rPr>
      </w:pPr>
      <w:r w:rsidRPr="0053436A">
        <w:rPr>
          <w:rStyle w:val="FootnoteReference"/>
          <w:rFonts w:ascii="Times New Roman" w:hAnsi="Times New Roman"/>
        </w:rPr>
        <w:footnoteRef/>
      </w:r>
      <w:r w:rsidRPr="0053436A">
        <w:rPr>
          <w:rFonts w:ascii="Times New Roman" w:hAnsi="Times New Roman" w:cs="Times New Roman"/>
        </w:rPr>
        <w:t xml:space="preserve"> http://apps.who.int/gho/data/?vid=240</w:t>
      </w:r>
    </w:p>
  </w:footnote>
  <w:footnote w:id="6">
    <w:p w:rsidR="00276CA3" w:rsidRPr="0053436A" w:rsidRDefault="00276CA3" w:rsidP="0053436A">
      <w:pPr>
        <w:pStyle w:val="FootnoteText"/>
        <w:rPr>
          <w:rFonts w:ascii="Times New Roman" w:hAnsi="Times New Roman" w:cs="Times New Roman"/>
        </w:rPr>
      </w:pPr>
      <w:r w:rsidRPr="0053436A">
        <w:rPr>
          <w:rStyle w:val="FootnoteReference"/>
          <w:rFonts w:ascii="Times New Roman" w:hAnsi="Times New Roman"/>
        </w:rPr>
        <w:footnoteRef/>
      </w:r>
      <w:r w:rsidRPr="0053436A">
        <w:rPr>
          <w:rFonts w:ascii="Times New Roman" w:hAnsi="Times New Roman" w:cs="Times New Roman"/>
        </w:rPr>
        <w:t xml:space="preserve"> </w:t>
      </w:r>
      <w:r w:rsidRPr="0053436A">
        <w:rPr>
          <w:rFonts w:ascii="Times New Roman" w:hAnsi="Times New Roman" w:cs="Times New Roman"/>
          <w:lang w:val="en-GB"/>
        </w:rPr>
        <w:t>Liberia Demographic and Health Survey, 2007</w:t>
      </w:r>
    </w:p>
  </w:footnote>
  <w:footnote w:id="7">
    <w:p w:rsidR="00276CA3" w:rsidRPr="002A5CBF" w:rsidRDefault="00276CA3" w:rsidP="002A5CBF">
      <w:pPr>
        <w:pStyle w:val="FootnoteText"/>
        <w:rPr>
          <w:rFonts w:ascii="Times New Roman" w:hAnsi="Times New Roman" w:cs="Times New Roman"/>
        </w:rPr>
      </w:pPr>
      <w:r w:rsidRPr="002A5CBF">
        <w:rPr>
          <w:rStyle w:val="FootnoteReference"/>
          <w:rFonts w:ascii="Times New Roman" w:hAnsi="Times New Roman"/>
        </w:rPr>
        <w:footnoteRef/>
      </w:r>
      <w:r w:rsidRPr="002A5CBF">
        <w:rPr>
          <w:rFonts w:ascii="Times New Roman" w:hAnsi="Times New Roman" w:cs="Times New Roman"/>
        </w:rPr>
        <w:t xml:space="preserve"> Liberia Demographic and Health Survey, 2007</w:t>
      </w:r>
    </w:p>
  </w:footnote>
  <w:footnote w:id="8">
    <w:p w:rsidR="00276CA3" w:rsidRPr="002A5CBF" w:rsidRDefault="00276CA3" w:rsidP="002A5CBF">
      <w:pPr>
        <w:pStyle w:val="FootnoteText"/>
        <w:rPr>
          <w:rFonts w:ascii="Times New Roman" w:hAnsi="Times New Roman" w:cs="Times New Roman"/>
        </w:rPr>
      </w:pPr>
      <w:r w:rsidRPr="002A5CBF">
        <w:rPr>
          <w:rStyle w:val="FootnoteReference"/>
          <w:rFonts w:ascii="Times New Roman" w:hAnsi="Times New Roman"/>
        </w:rPr>
        <w:footnoteRef/>
      </w:r>
      <w:r w:rsidRPr="002A5CBF">
        <w:rPr>
          <w:rFonts w:ascii="Times New Roman" w:hAnsi="Times New Roman" w:cs="Times New Roman"/>
        </w:rPr>
        <w:t xml:space="preserve"> </w:t>
      </w:r>
      <w:r w:rsidRPr="002A5CBF">
        <w:rPr>
          <w:rFonts w:ascii="Times New Roman" w:hAnsi="Times New Roman" w:cs="Times New Roman"/>
          <w:bCs/>
        </w:rPr>
        <w:t>Lot Quality Assurance Sampling Survey in Liberia, 2011</w:t>
      </w:r>
    </w:p>
  </w:footnote>
  <w:footnote w:id="9">
    <w:p w:rsidR="00276CA3" w:rsidRPr="002A5CBF" w:rsidRDefault="00276CA3" w:rsidP="002A5CBF">
      <w:pPr>
        <w:pStyle w:val="FootnoteText"/>
        <w:rPr>
          <w:rFonts w:ascii="Times New Roman" w:hAnsi="Times New Roman" w:cs="Times New Roman"/>
        </w:rPr>
      </w:pPr>
      <w:r w:rsidRPr="002A5CBF">
        <w:rPr>
          <w:rStyle w:val="FootnoteReference"/>
          <w:rFonts w:ascii="Times New Roman" w:hAnsi="Times New Roman"/>
        </w:rPr>
        <w:footnoteRef/>
      </w:r>
      <w:r w:rsidRPr="002A5CBF">
        <w:rPr>
          <w:rFonts w:ascii="Times New Roman" w:hAnsi="Times New Roman" w:cs="Times New Roman"/>
        </w:rPr>
        <w:t xml:space="preserve"> </w:t>
      </w:r>
      <w:r w:rsidRPr="002A5CBF">
        <w:rPr>
          <w:rFonts w:ascii="Times New Roman" w:hAnsi="Times New Roman" w:cs="Times New Roman"/>
          <w:lang w:val="en-GB"/>
        </w:rPr>
        <w:t>Liberia Demographic and Health Survey, 2007</w:t>
      </w:r>
    </w:p>
  </w:footnote>
  <w:footnote w:id="10">
    <w:p w:rsidR="00276CA3" w:rsidRPr="002A5CBF" w:rsidRDefault="00276CA3" w:rsidP="002A5CBF">
      <w:pPr>
        <w:pStyle w:val="FootnoteText"/>
        <w:rPr>
          <w:rFonts w:ascii="Times New Roman" w:hAnsi="Times New Roman" w:cs="Times New Roman"/>
        </w:rPr>
      </w:pPr>
      <w:r w:rsidRPr="002A5CBF">
        <w:rPr>
          <w:rStyle w:val="FootnoteReference"/>
          <w:rFonts w:ascii="Times New Roman" w:hAnsi="Times New Roman"/>
        </w:rPr>
        <w:footnoteRef/>
      </w:r>
      <w:r w:rsidRPr="002A5CBF">
        <w:rPr>
          <w:rFonts w:ascii="Times New Roman" w:hAnsi="Times New Roman" w:cs="Times New Roman"/>
        </w:rPr>
        <w:t xml:space="preserve"> National Comprehensive Food Security &amp; Nutrition Survey, 2010</w:t>
      </w:r>
    </w:p>
  </w:footnote>
  <w:footnote w:id="11">
    <w:p w:rsidR="00276CA3" w:rsidRPr="002A5CBF" w:rsidRDefault="00276CA3" w:rsidP="002A5CBF">
      <w:pPr>
        <w:pStyle w:val="FootnoteText"/>
        <w:rPr>
          <w:rFonts w:ascii="Times New Roman" w:hAnsi="Times New Roman" w:cs="Times New Roman"/>
        </w:rPr>
      </w:pPr>
      <w:r w:rsidRPr="002A5CBF">
        <w:rPr>
          <w:rStyle w:val="FootnoteReference"/>
          <w:rFonts w:ascii="Times New Roman" w:hAnsi="Times New Roman"/>
        </w:rPr>
        <w:footnoteRef/>
      </w:r>
      <w:r w:rsidRPr="002A5CBF">
        <w:rPr>
          <w:rFonts w:ascii="Times New Roman" w:hAnsi="Times New Roman" w:cs="Times New Roman"/>
        </w:rPr>
        <w:t xml:space="preserve"> </w:t>
      </w:r>
      <w:r w:rsidRPr="002A5CBF">
        <w:rPr>
          <w:rFonts w:ascii="Times New Roman" w:hAnsi="Times New Roman" w:cs="Times New Roman"/>
          <w:lang w:val="en-GB"/>
        </w:rPr>
        <w:t>Liberia Demographic and Health Survey, 2007</w:t>
      </w:r>
    </w:p>
  </w:footnote>
  <w:footnote w:id="12">
    <w:p w:rsidR="00276CA3" w:rsidRPr="002A5CBF" w:rsidRDefault="00276CA3" w:rsidP="002A5CBF">
      <w:pPr>
        <w:pStyle w:val="FootnoteText"/>
        <w:rPr>
          <w:rFonts w:ascii="Times New Roman" w:hAnsi="Times New Roman" w:cs="Times New Roman"/>
        </w:rPr>
      </w:pPr>
      <w:r w:rsidRPr="002A5CBF">
        <w:rPr>
          <w:rStyle w:val="FootnoteReference"/>
          <w:rFonts w:ascii="Times New Roman" w:hAnsi="Times New Roman"/>
        </w:rPr>
        <w:footnoteRef/>
      </w:r>
      <w:r w:rsidRPr="002A5CBF">
        <w:rPr>
          <w:rFonts w:ascii="Times New Roman" w:hAnsi="Times New Roman" w:cs="Times New Roman"/>
        </w:rPr>
        <w:t xml:space="preserve"> </w:t>
      </w:r>
      <w:r w:rsidRPr="002A5CBF">
        <w:rPr>
          <w:rFonts w:ascii="Times New Roman" w:hAnsi="Times New Roman" w:cs="Times New Roman"/>
          <w:lang w:val="en-GB"/>
        </w:rPr>
        <w:t>Liberia Demographic and Health Survey, 2007</w:t>
      </w:r>
    </w:p>
  </w:footnote>
  <w:footnote w:id="13">
    <w:p w:rsidR="00276CA3" w:rsidRPr="00D7591B" w:rsidRDefault="00276CA3" w:rsidP="002A5CBF">
      <w:pPr>
        <w:pStyle w:val="FootnoteText"/>
        <w:rPr>
          <w:rFonts w:ascii="Times New Roman" w:hAnsi="Times New Roman" w:cs="Times New Roman"/>
        </w:rPr>
      </w:pPr>
      <w:r w:rsidRPr="00D7591B">
        <w:rPr>
          <w:rStyle w:val="FootnoteReference"/>
          <w:rFonts w:ascii="Times New Roman" w:hAnsi="Times New Roman"/>
        </w:rPr>
        <w:footnoteRef/>
      </w:r>
      <w:r w:rsidRPr="00D7591B">
        <w:rPr>
          <w:rFonts w:ascii="Times New Roman" w:hAnsi="Times New Roman" w:cs="Times New Roman"/>
        </w:rPr>
        <w:t xml:space="preserve"> Liberia’s Second-Round National Health Accounts Part I: Institutional Health Spending 2009/10</w:t>
      </w:r>
    </w:p>
  </w:footnote>
  <w:footnote w:id="14">
    <w:p w:rsidR="00276CA3" w:rsidRPr="00D7591B" w:rsidRDefault="00276CA3" w:rsidP="002A5CBF">
      <w:pPr>
        <w:pStyle w:val="FootnoteText"/>
        <w:rPr>
          <w:rFonts w:ascii="Times New Roman" w:hAnsi="Times New Roman" w:cs="Times New Roman"/>
        </w:rPr>
      </w:pPr>
      <w:r w:rsidRPr="00D7591B">
        <w:rPr>
          <w:rStyle w:val="FootnoteReference"/>
          <w:rFonts w:ascii="Times New Roman" w:hAnsi="Times New Roman"/>
        </w:rPr>
        <w:footnoteRef/>
      </w:r>
      <w:r w:rsidRPr="00D7591B">
        <w:rPr>
          <w:rFonts w:ascii="Times New Roman" w:hAnsi="Times New Roman" w:cs="Times New Roman"/>
        </w:rPr>
        <w:t xml:space="preserve"> The Liberia Private Sector Assessment, Health Systems 20/20, with GOL, 2011</w:t>
      </w:r>
    </w:p>
  </w:footnote>
  <w:footnote w:id="15">
    <w:p w:rsidR="00276CA3" w:rsidRPr="00D341AC" w:rsidRDefault="00276CA3" w:rsidP="00FA18E8">
      <w:pPr>
        <w:pStyle w:val="FootnoteText"/>
        <w:rPr>
          <w:rFonts w:asciiTheme="minorHAnsi" w:hAnsiTheme="minorHAnsi" w:cstheme="minorHAnsi"/>
          <w:sz w:val="16"/>
          <w:szCs w:val="16"/>
        </w:rPr>
      </w:pPr>
      <w:r w:rsidRPr="00D341AC">
        <w:rPr>
          <w:rStyle w:val="FootnoteReference"/>
          <w:rFonts w:asciiTheme="minorHAnsi" w:hAnsiTheme="minorHAnsi" w:cstheme="minorHAnsi"/>
          <w:sz w:val="16"/>
          <w:szCs w:val="16"/>
        </w:rPr>
        <w:footnoteRef/>
      </w:r>
      <w:r w:rsidRPr="00D341AC">
        <w:rPr>
          <w:rFonts w:asciiTheme="minorHAnsi" w:hAnsiTheme="minorHAnsi" w:cstheme="minorHAnsi"/>
          <w:sz w:val="16"/>
          <w:szCs w:val="16"/>
        </w:rPr>
        <w:t xml:space="preserve"> </w:t>
      </w:r>
      <w:r w:rsidRPr="00D37346">
        <w:rPr>
          <w:rFonts w:ascii="Times New Roman" w:hAnsi="Times New Roman" w:cs="Times New Roman"/>
        </w:rPr>
        <w:t>2009/10 National Health Account</w:t>
      </w:r>
    </w:p>
  </w:footnote>
  <w:footnote w:id="16">
    <w:p w:rsidR="00276CA3" w:rsidRPr="008D12B0" w:rsidRDefault="00276CA3" w:rsidP="007C6538">
      <w:pPr>
        <w:pStyle w:val="FootnoteText"/>
        <w:rPr>
          <w:rFonts w:ascii="Times New Roman" w:hAnsi="Times New Roman" w:cs="Times New Roman"/>
        </w:rPr>
      </w:pPr>
      <w:r w:rsidRPr="008D12B0">
        <w:rPr>
          <w:rStyle w:val="FootnoteReference"/>
          <w:rFonts w:ascii="Times New Roman" w:hAnsi="Times New Roman"/>
        </w:rPr>
        <w:footnoteRef/>
      </w:r>
      <w:r w:rsidRPr="008D12B0">
        <w:rPr>
          <w:rFonts w:ascii="Times New Roman" w:hAnsi="Times New Roman" w:cs="Times New Roman"/>
        </w:rPr>
        <w:t xml:space="preserve"> Liberia Environmental Threats and Opportunities Assessment (ETOA): Final Report. September 2008. Available online at: </w:t>
      </w:r>
      <w:hyperlink r:id="rId2" w:history="1">
        <w:r w:rsidRPr="008D12B0">
          <w:rPr>
            <w:rStyle w:val="Hyperlink"/>
            <w:rFonts w:ascii="Times New Roman" w:hAnsi="Times New Roman" w:cs="Times New Roman"/>
          </w:rPr>
          <w:t>http://www.encapafrica.org/documents/biofor/Liberia2008.pdf</w:t>
        </w:r>
      </w:hyperlink>
    </w:p>
  </w:footnote>
  <w:footnote w:id="17">
    <w:p w:rsidR="00276CA3" w:rsidRDefault="00276CA3" w:rsidP="007C6538">
      <w:pPr>
        <w:pStyle w:val="FootnoteText"/>
      </w:pPr>
      <w:r w:rsidRPr="008D12B0">
        <w:rPr>
          <w:rStyle w:val="FootnoteReference"/>
          <w:rFonts w:ascii="Times New Roman" w:hAnsi="Times New Roman"/>
        </w:rPr>
        <w:footnoteRef/>
      </w:r>
      <w:r w:rsidRPr="008D12B0">
        <w:rPr>
          <w:rFonts w:ascii="Times New Roman" w:hAnsi="Times New Roman" w:cs="Times New Roman"/>
        </w:rPr>
        <w:t xml:space="preserve"> Ibid, page xxiv.</w:t>
      </w:r>
    </w:p>
  </w:footnote>
  <w:footnote w:id="18">
    <w:p w:rsidR="00276CA3" w:rsidRDefault="00276CA3" w:rsidP="00B53F69">
      <w:pPr>
        <w:pStyle w:val="FootnoteText"/>
      </w:pPr>
      <w:r w:rsidRPr="00B27822">
        <w:rPr>
          <w:rStyle w:val="FootnoteReference"/>
        </w:rPr>
        <w:footnoteRef/>
      </w:r>
      <w:r w:rsidRPr="00B27822">
        <w:rPr>
          <w:rFonts w:ascii="Times New Roman" w:hAnsi="Times New Roman"/>
        </w:rPr>
        <w:t xml:space="preserve"> </w:t>
      </w:r>
      <w:r w:rsidRPr="00995658">
        <w:rPr>
          <w:rFonts w:ascii="Times New Roman" w:hAnsi="Times New Roman"/>
          <w:bCs/>
        </w:rPr>
        <w:t>Environmental Protection Agency (EPA) of the Republic of Liberia, November 26, 2002</w:t>
      </w:r>
    </w:p>
  </w:footnote>
  <w:footnote w:id="19">
    <w:p w:rsidR="00276CA3" w:rsidRPr="00995658" w:rsidRDefault="00276CA3" w:rsidP="0079471A">
      <w:pPr>
        <w:tabs>
          <w:tab w:val="left" w:pos="1800"/>
        </w:tabs>
        <w:ind w:right="29"/>
        <w:rPr>
          <w:caps/>
          <w:spacing w:val="-2"/>
          <w:sz w:val="20"/>
          <w:szCs w:val="20"/>
        </w:rPr>
      </w:pPr>
      <w:r>
        <w:rPr>
          <w:rStyle w:val="FootnoteReference"/>
        </w:rPr>
        <w:footnoteRef/>
      </w:r>
      <w:r>
        <w:t xml:space="preserve"> </w:t>
      </w:r>
      <w:r w:rsidRPr="00995658">
        <w:rPr>
          <w:sz w:val="20"/>
          <w:szCs w:val="20"/>
        </w:rPr>
        <w:t>Language in the IEE borrows directly from the USAID/South Africa Health Program IEE, under the Functional Objective: Investing in People (September 23, 2008), prepared by Charles Mandivenyi, Mission Environmental Officer, USAID/Southern Africa and Susan Wofsy (EGAT/NRM).</w:t>
      </w:r>
    </w:p>
    <w:p w:rsidR="00276CA3" w:rsidRDefault="00276CA3">
      <w:pPr>
        <w:pStyle w:val="FootnoteText"/>
      </w:pPr>
    </w:p>
  </w:footnote>
  <w:footnote w:id="20">
    <w:p w:rsidR="00276CA3" w:rsidRPr="0079471A" w:rsidRDefault="00276CA3" w:rsidP="0079471A">
      <w:pPr>
        <w:keepNext/>
        <w:outlineLvl w:val="0"/>
        <w:rPr>
          <w:sz w:val="22"/>
          <w:szCs w:val="22"/>
        </w:rPr>
      </w:pPr>
      <w:r>
        <w:rPr>
          <w:rStyle w:val="FootnoteReference"/>
        </w:rPr>
        <w:footnoteRef/>
      </w:r>
      <w:r>
        <w:t xml:space="preserve"> </w:t>
      </w:r>
      <w:r w:rsidRPr="00995658">
        <w:rPr>
          <w:sz w:val="20"/>
          <w:szCs w:val="20"/>
        </w:rPr>
        <w:t xml:space="preserve">Language on the potential adverse impacts borrows verbatim from text in the USAID </w:t>
      </w:r>
      <w:r w:rsidRPr="00995658">
        <w:rPr>
          <w:rFonts w:eastAsiaTheme="minorHAnsi"/>
          <w:bCs/>
          <w:sz w:val="20"/>
          <w:szCs w:val="20"/>
        </w:rPr>
        <w:t xml:space="preserve">Global Programmatic Initial Environmental Examination for DELIVER Task Order 7 Malaria (2012-2014, PIEE Number 0042), prepared by GH/HIDN/ID. References include: </w:t>
      </w:r>
      <w:hyperlink r:id="rId3" w:history="1">
        <w:r w:rsidRPr="00995658">
          <w:rPr>
            <w:rStyle w:val="Hyperlink"/>
            <w:sz w:val="20"/>
            <w:szCs w:val="20"/>
          </w:rPr>
          <w:t>http://www.who.int/water_sanitation_health/medicalwaste/pharmaceuticals/en/</w:t>
        </w:r>
      </w:hyperlink>
      <w:r>
        <w:rPr>
          <w:sz w:val="22"/>
          <w:szCs w:val="22"/>
        </w:rPr>
        <w:t xml:space="preserve"> </w:t>
      </w:r>
    </w:p>
    <w:p w:rsidR="00276CA3" w:rsidRDefault="00276CA3" w:rsidP="0079471A">
      <w:pPr>
        <w:pStyle w:val="FootnoteText"/>
      </w:pPr>
    </w:p>
  </w:footnote>
  <w:footnote w:id="21">
    <w:p w:rsidR="00276CA3" w:rsidRPr="0079471A" w:rsidRDefault="00276CA3" w:rsidP="00BA7E4B">
      <w:pPr>
        <w:keepNext/>
        <w:outlineLvl w:val="0"/>
        <w:rPr>
          <w:sz w:val="22"/>
          <w:szCs w:val="22"/>
        </w:rPr>
      </w:pPr>
      <w:r>
        <w:rPr>
          <w:rStyle w:val="FootnoteReference"/>
        </w:rPr>
        <w:footnoteRef/>
      </w:r>
      <w:r>
        <w:t xml:space="preserve"> </w:t>
      </w:r>
      <w:r w:rsidRPr="00995658">
        <w:rPr>
          <w:sz w:val="20"/>
          <w:szCs w:val="20"/>
        </w:rPr>
        <w:t>Language on the po</w:t>
      </w:r>
      <w:r>
        <w:rPr>
          <w:sz w:val="20"/>
          <w:szCs w:val="20"/>
        </w:rPr>
        <w:t xml:space="preserve">tential adverse impacts </w:t>
      </w:r>
      <w:r w:rsidRPr="00995658">
        <w:rPr>
          <w:sz w:val="20"/>
          <w:szCs w:val="20"/>
        </w:rPr>
        <w:t xml:space="preserve">borrows directly from text in the USAID </w:t>
      </w:r>
      <w:r w:rsidRPr="00995658">
        <w:rPr>
          <w:rFonts w:eastAsiaTheme="minorHAnsi"/>
          <w:bCs/>
          <w:sz w:val="20"/>
          <w:szCs w:val="20"/>
        </w:rPr>
        <w:t xml:space="preserve">Global Programmatic Initial Environmental Examination for DELIVER Task Order 7 Malaria (2012-2014, PIEE Number 0042), prepared by GH/HIDN/ID. References include: </w:t>
      </w:r>
      <w:hyperlink r:id="rId4" w:history="1">
        <w:r w:rsidRPr="00995658">
          <w:rPr>
            <w:rStyle w:val="Hyperlink"/>
            <w:sz w:val="20"/>
            <w:szCs w:val="20"/>
          </w:rPr>
          <w:t>http://www.who.int/water_sanitation_health/medicalwaste/pharmaceuticals/en/</w:t>
        </w:r>
      </w:hyperlink>
      <w:r>
        <w:rPr>
          <w:sz w:val="22"/>
          <w:szCs w:val="22"/>
        </w:rPr>
        <w:t xml:space="preserve"> </w:t>
      </w:r>
    </w:p>
    <w:p w:rsidR="00276CA3" w:rsidRDefault="00276CA3" w:rsidP="00BA7E4B">
      <w:pPr>
        <w:pStyle w:val="FootnoteText"/>
      </w:pPr>
    </w:p>
  </w:footnote>
  <w:footnote w:id="22">
    <w:p w:rsidR="00276CA3" w:rsidRPr="0079471A" w:rsidRDefault="00276CA3" w:rsidP="00995658">
      <w:pPr>
        <w:keepNext/>
        <w:outlineLvl w:val="0"/>
        <w:rPr>
          <w:sz w:val="22"/>
          <w:szCs w:val="22"/>
        </w:rPr>
      </w:pPr>
      <w:r>
        <w:rPr>
          <w:rStyle w:val="FootnoteReference"/>
        </w:rPr>
        <w:footnoteRef/>
      </w:r>
      <w:r>
        <w:t xml:space="preserve"> </w:t>
      </w:r>
      <w:r w:rsidRPr="00995658">
        <w:rPr>
          <w:sz w:val="20"/>
          <w:szCs w:val="20"/>
        </w:rPr>
        <w:t xml:space="preserve">Language on the potential adverse impacts of pharmaceutical and medical supply procurement borrows directly from text in the USAID </w:t>
      </w:r>
      <w:r w:rsidRPr="00995658">
        <w:rPr>
          <w:rFonts w:eastAsiaTheme="minorHAnsi"/>
          <w:bCs/>
          <w:sz w:val="20"/>
          <w:szCs w:val="20"/>
        </w:rPr>
        <w:t xml:space="preserve">Global Programmatic Initial Environmental Examination for DELIVER Task Order 7 Malaria (2012-2014, PIEE Number 0042), prepared by GH/HIDN/ID. References include: </w:t>
      </w:r>
      <w:hyperlink r:id="rId5" w:history="1">
        <w:r w:rsidRPr="00995658">
          <w:rPr>
            <w:rStyle w:val="Hyperlink"/>
            <w:sz w:val="20"/>
            <w:szCs w:val="20"/>
          </w:rPr>
          <w:t>http://www.who.int/water_sanitation_health/medicalwaste/pharmaceuticals/en/</w:t>
        </w:r>
      </w:hyperlink>
      <w:r>
        <w:rPr>
          <w:sz w:val="22"/>
          <w:szCs w:val="22"/>
        </w:rPr>
        <w:t xml:space="preserve"> </w:t>
      </w:r>
    </w:p>
    <w:p w:rsidR="00276CA3" w:rsidRDefault="00276CA3" w:rsidP="00995658">
      <w:pPr>
        <w:pStyle w:val="FootnoteText"/>
      </w:pPr>
    </w:p>
  </w:footnote>
  <w:footnote w:id="23">
    <w:p w:rsidR="00276CA3" w:rsidRPr="00CB1A52" w:rsidRDefault="00276CA3" w:rsidP="008E0920">
      <w:pPr>
        <w:overflowPunct w:val="0"/>
        <w:autoSpaceDE w:val="0"/>
        <w:autoSpaceDN w:val="0"/>
        <w:adjustRightInd w:val="0"/>
        <w:textAlignment w:val="baseline"/>
        <w:rPr>
          <w:sz w:val="20"/>
          <w:szCs w:val="20"/>
        </w:rPr>
      </w:pPr>
      <w:r>
        <w:rPr>
          <w:rStyle w:val="FootnoteReference"/>
        </w:rPr>
        <w:footnoteRef/>
      </w:r>
      <w:r>
        <w:t xml:space="preserve"> </w:t>
      </w:r>
      <w:r w:rsidRPr="00CB1A52">
        <w:rPr>
          <w:sz w:val="20"/>
          <w:szCs w:val="20"/>
        </w:rPr>
        <w:t xml:space="preserve">Potential adverse effects associated with health clinic and other medical facility rehabilitation must be mitigated by applying environmentally sound design and management (ESDM) best practice guidance, for example, as found in the </w:t>
      </w:r>
      <w:r>
        <w:rPr>
          <w:i/>
          <w:sz w:val="20"/>
          <w:szCs w:val="20"/>
        </w:rPr>
        <w:t>USAID Sector Environmental Guidelines</w:t>
      </w:r>
      <w:r w:rsidRPr="00CB1A52">
        <w:rPr>
          <w:sz w:val="20"/>
          <w:szCs w:val="20"/>
        </w:rPr>
        <w:t xml:space="preserve"> at </w:t>
      </w:r>
      <w:hyperlink r:id="rId6" w:history="1">
        <w:r w:rsidRPr="00D17C74">
          <w:rPr>
            <w:rStyle w:val="Hyperlink"/>
            <w:rFonts w:eastAsia="MS Gothic"/>
            <w:sz w:val="20"/>
            <w:szCs w:val="20"/>
          </w:rPr>
          <w:t>http://www.usaidgems.org/</w:t>
        </w:r>
      </w:hyperlink>
      <w:r w:rsidRPr="00D17C74" w:rsidDel="002C0BE3">
        <w:rPr>
          <w:sz w:val="20"/>
          <w:szCs w:val="20"/>
        </w:rPr>
        <w:t xml:space="preserve"> </w:t>
      </w:r>
      <w:r w:rsidRPr="00CB1A52">
        <w:rPr>
          <w:sz w:val="20"/>
          <w:szCs w:val="20"/>
        </w:rPr>
        <w:t xml:space="preserve">with specific attention to </w:t>
      </w:r>
      <w:r w:rsidRPr="00CB1A52">
        <w:rPr>
          <w:i/>
          <w:sz w:val="20"/>
          <w:szCs w:val="20"/>
        </w:rPr>
        <w:t xml:space="preserve">Construction </w:t>
      </w:r>
      <w:r w:rsidRPr="00CB1A52">
        <w:rPr>
          <w:sz w:val="20"/>
          <w:szCs w:val="20"/>
        </w:rPr>
        <w:t>(a checklist from this chapter is provided in Appendix B)</w:t>
      </w:r>
      <w:r w:rsidRPr="00CB1A52">
        <w:rPr>
          <w:i/>
          <w:sz w:val="20"/>
          <w:szCs w:val="20"/>
        </w:rPr>
        <w:t xml:space="preserve"> Water and Sanitation</w:t>
      </w:r>
      <w:r>
        <w:rPr>
          <w:i/>
          <w:sz w:val="20"/>
          <w:szCs w:val="20"/>
        </w:rPr>
        <w:t>, Small-Scale Health Facilities,</w:t>
      </w:r>
      <w:r w:rsidRPr="00CB1A52">
        <w:rPr>
          <w:sz w:val="20"/>
          <w:szCs w:val="20"/>
        </w:rPr>
        <w:t xml:space="preserve"> and </w:t>
      </w:r>
      <w:r w:rsidRPr="00CB1A52">
        <w:rPr>
          <w:i/>
          <w:sz w:val="20"/>
          <w:szCs w:val="20"/>
        </w:rPr>
        <w:t xml:space="preserve">Health Care Waste. </w:t>
      </w:r>
      <w:r w:rsidRPr="00CB1A52">
        <w:rPr>
          <w:sz w:val="20"/>
          <w:szCs w:val="20"/>
        </w:rPr>
        <w:t xml:space="preserve"> See also the </w:t>
      </w:r>
      <w:r w:rsidRPr="00D17C74">
        <w:rPr>
          <w:sz w:val="20"/>
          <w:szCs w:val="20"/>
        </w:rPr>
        <w:t>USAID GEMS</w:t>
      </w:r>
      <w:r w:rsidRPr="00CB1A52">
        <w:rPr>
          <w:sz w:val="20"/>
          <w:szCs w:val="20"/>
        </w:rPr>
        <w:t xml:space="preserve"> guidance on </w:t>
      </w:r>
      <w:r w:rsidRPr="00CB1A52">
        <w:rPr>
          <w:i/>
          <w:sz w:val="20"/>
          <w:szCs w:val="20"/>
        </w:rPr>
        <w:t xml:space="preserve">Environmentally Sound Design Health Clinic Design and Operation </w:t>
      </w:r>
      <w:r>
        <w:rPr>
          <w:sz w:val="20"/>
          <w:szCs w:val="20"/>
        </w:rPr>
        <w:t xml:space="preserve">(Draft 13 May 08) found at: </w:t>
      </w:r>
      <w:hyperlink r:id="rId7" w:history="1">
        <w:r w:rsidRPr="00CB1A52">
          <w:rPr>
            <w:rStyle w:val="Hyperlink"/>
            <w:rFonts w:eastAsiaTheme="majorEastAsia"/>
            <w:sz w:val="20"/>
            <w:szCs w:val="20"/>
          </w:rPr>
          <w:t>http://www.encapafrica.org/Tanzania_MEO/References/Health%20Clinic%20ESDM%20Guidance%2012May08-ms.pdf</w:t>
        </w:r>
      </w:hyperlink>
      <w:r w:rsidRPr="00CB1A52">
        <w:rPr>
          <w:rStyle w:val="Hyperlink"/>
          <w:rFonts w:eastAsiaTheme="majorEastAsia"/>
          <w:sz w:val="20"/>
          <w:szCs w:val="20"/>
        </w:rPr>
        <w:t>.</w:t>
      </w:r>
      <w:r w:rsidRPr="00CB1A52">
        <w:rPr>
          <w:sz w:val="20"/>
          <w:szCs w:val="20"/>
        </w:rPr>
        <w:t xml:space="preserve"> Proposed construction or renovation in or near sensitive environmental, cultural or historic areas will require an IEE amendment with a recommended positive determination for an Environmental Assessment in accordance with 22 CFR §216.5 and Foreign Assistance Act (FAA) 118/119. Part 1 of the Foreign Assistance Act (FAA) establishes requirements related to environmental assessment of foreign assistance activities generally (117), and particular requirements for regarding tropical forests (118), and endangered species/biodiversity (119).</w:t>
      </w:r>
    </w:p>
    <w:p w:rsidR="00276CA3" w:rsidRDefault="00276CA3" w:rsidP="008E0920">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b/>
        <w:sz w:val="22"/>
        <w:szCs w:val="22"/>
      </w:rPr>
      <w:alias w:val="Title"/>
      <w:id w:val="77738743"/>
      <w:dataBinding w:prefixMappings="xmlns:ns0='http://schemas.openxmlformats.org/package/2006/metadata/core-properties' xmlns:ns1='http://purl.org/dc/elements/1.1/'" w:xpath="/ns0:coreProperties[1]/ns1:title[1]" w:storeItemID="{6C3C8BC8-F283-45AE-878A-BAB7291924A1}"/>
      <w:text/>
    </w:sdtPr>
    <w:sdtEndPr/>
    <w:sdtContent>
      <w:p w:rsidR="00276CA3" w:rsidRDefault="00276CA3" w:rsidP="00A244D8">
        <w:pPr>
          <w:pStyle w:val="Header"/>
          <w:pBdr>
            <w:bottom w:val="thickThinSmallGap" w:sz="24" w:space="1" w:color="622423" w:themeColor="accent2" w:themeShade="7F"/>
          </w:pBdr>
          <w:jc w:val="right"/>
          <w:rPr>
            <w:rFonts w:asciiTheme="majorHAnsi" w:eastAsiaTheme="majorEastAsia" w:hAnsiTheme="majorHAnsi" w:cstheme="majorBidi"/>
            <w:sz w:val="32"/>
            <w:szCs w:val="32"/>
          </w:rPr>
        </w:pPr>
        <w:r w:rsidRPr="005909DD">
          <w:rPr>
            <w:b/>
            <w:sz w:val="22"/>
            <w:szCs w:val="22"/>
          </w:rPr>
          <w:t>HEALTH DEVELOPMENT OBJECTIVE 3:  Improved Health Status of Liberians</w:t>
        </w:r>
      </w:p>
    </w:sdtContent>
  </w:sdt>
  <w:p w:rsidR="00276CA3" w:rsidRPr="00F07541" w:rsidRDefault="00276CA3">
    <w:pPr>
      <w:pStyle w:val="Header"/>
      <w:rPr>
        <w:b/>
      </w:rPr>
    </w:pPr>
  </w:p>
  <w:p w:rsidR="00276CA3" w:rsidRDefault="00276CA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11AAD"/>
    <w:multiLevelType w:val="hybridMultilevel"/>
    <w:tmpl w:val="33D254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087486A"/>
    <w:multiLevelType w:val="hybridMultilevel"/>
    <w:tmpl w:val="7EC276A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nsid w:val="157B4DF0"/>
    <w:multiLevelType w:val="hybridMultilevel"/>
    <w:tmpl w:val="76309550"/>
    <w:lvl w:ilvl="0" w:tplc="CA128F90">
      <w:start w:val="1"/>
      <w:numFmt w:val="bullet"/>
      <w:pStyle w:val="Bullet1"/>
      <w:lvlText w:val=""/>
      <w:lvlJc w:val="left"/>
      <w:pPr>
        <w:tabs>
          <w:tab w:val="num" w:pos="216"/>
        </w:tabs>
        <w:ind w:left="216" w:hanging="216"/>
      </w:pPr>
      <w:rPr>
        <w:rFonts w:ascii="Symbol" w:hAnsi="Symbol" w:cs="Times New Roman" w:hint="default"/>
        <w:b w:val="0"/>
        <w:i w:val="0"/>
        <w:color w:val="auto"/>
        <w:sz w:val="18"/>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6056E53"/>
    <w:multiLevelType w:val="hybridMultilevel"/>
    <w:tmpl w:val="E6BA0A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6F900EC"/>
    <w:multiLevelType w:val="hybridMultilevel"/>
    <w:tmpl w:val="EBC22E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CAB13D3"/>
    <w:multiLevelType w:val="hybridMultilevel"/>
    <w:tmpl w:val="9566D058"/>
    <w:lvl w:ilvl="0" w:tplc="7E4465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139439C"/>
    <w:multiLevelType w:val="hybridMultilevel"/>
    <w:tmpl w:val="B6B49368"/>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nsid w:val="24230FAA"/>
    <w:multiLevelType w:val="hybridMultilevel"/>
    <w:tmpl w:val="38BAA7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5F726A5"/>
    <w:multiLevelType w:val="hybridMultilevel"/>
    <w:tmpl w:val="8460C7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6CB6F1D"/>
    <w:multiLevelType w:val="hybridMultilevel"/>
    <w:tmpl w:val="0994F82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0">
    <w:nsid w:val="2E3A2C2D"/>
    <w:multiLevelType w:val="hybridMultilevel"/>
    <w:tmpl w:val="D116B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2F8A79D8"/>
    <w:multiLevelType w:val="hybridMultilevel"/>
    <w:tmpl w:val="B7106884"/>
    <w:lvl w:ilvl="0" w:tplc="04090005">
      <w:start w:val="1"/>
      <w:numFmt w:val="bullet"/>
      <w:lvlText w:val=""/>
      <w:lvlJc w:val="left"/>
      <w:pPr>
        <w:ind w:left="3240" w:hanging="360"/>
      </w:pPr>
      <w:rPr>
        <w:rFonts w:ascii="Wingdings" w:hAnsi="Wingdings"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2">
    <w:nsid w:val="336742CA"/>
    <w:multiLevelType w:val="hybridMultilevel"/>
    <w:tmpl w:val="08146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3CF4AF7"/>
    <w:multiLevelType w:val="hybridMultilevel"/>
    <w:tmpl w:val="6D46A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4E90099"/>
    <w:multiLevelType w:val="hybridMultilevel"/>
    <w:tmpl w:val="5A6AE9C6"/>
    <w:lvl w:ilvl="0" w:tplc="0409000F">
      <w:start w:val="1"/>
      <w:numFmt w:val="decimal"/>
      <w:lvlText w:val="%1."/>
      <w:lvlJc w:val="left"/>
      <w:pPr>
        <w:tabs>
          <w:tab w:val="num" w:pos="1080"/>
        </w:tabs>
        <w:ind w:left="1080" w:hanging="360"/>
      </w:pPr>
    </w:lvl>
    <w:lvl w:ilvl="1" w:tplc="04090019">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5511372"/>
    <w:multiLevelType w:val="hybridMultilevel"/>
    <w:tmpl w:val="4FF6E6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6D13CE6"/>
    <w:multiLevelType w:val="hybridMultilevel"/>
    <w:tmpl w:val="EC8086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37A86A83"/>
    <w:multiLevelType w:val="hybridMultilevel"/>
    <w:tmpl w:val="DFBEF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9984AB9"/>
    <w:multiLevelType w:val="multilevel"/>
    <w:tmpl w:val="D93EA0EE"/>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nsid w:val="3D40042A"/>
    <w:multiLevelType w:val="hybridMultilevel"/>
    <w:tmpl w:val="DD6C0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1F0624E"/>
    <w:multiLevelType w:val="multilevel"/>
    <w:tmpl w:val="11A68334"/>
    <w:lvl w:ilvl="0">
      <w:start w:val="3"/>
      <w:numFmt w:val="decimal"/>
      <w:lvlText w:val="%1.0"/>
      <w:lvlJc w:val="left"/>
      <w:pPr>
        <w:ind w:left="5490" w:hanging="360"/>
      </w:pPr>
      <w:rPr>
        <w:rFonts w:hint="default"/>
      </w:rPr>
    </w:lvl>
    <w:lvl w:ilvl="1">
      <w:start w:val="1"/>
      <w:numFmt w:val="decimal"/>
      <w:lvlText w:val="%1.%2"/>
      <w:lvlJc w:val="left"/>
      <w:pPr>
        <w:ind w:left="6210" w:hanging="360"/>
      </w:pPr>
      <w:rPr>
        <w:rFonts w:hint="default"/>
      </w:rPr>
    </w:lvl>
    <w:lvl w:ilvl="2">
      <w:start w:val="1"/>
      <w:numFmt w:val="decimal"/>
      <w:lvlText w:val="%1.%2.%3"/>
      <w:lvlJc w:val="left"/>
      <w:pPr>
        <w:ind w:left="7290" w:hanging="720"/>
      </w:pPr>
      <w:rPr>
        <w:rFonts w:hint="default"/>
      </w:rPr>
    </w:lvl>
    <w:lvl w:ilvl="3">
      <w:start w:val="1"/>
      <w:numFmt w:val="decimal"/>
      <w:lvlText w:val="%1.%2.%3.%4"/>
      <w:lvlJc w:val="left"/>
      <w:pPr>
        <w:ind w:left="8010" w:hanging="720"/>
      </w:pPr>
      <w:rPr>
        <w:rFonts w:hint="default"/>
      </w:rPr>
    </w:lvl>
    <w:lvl w:ilvl="4">
      <w:start w:val="1"/>
      <w:numFmt w:val="decimal"/>
      <w:lvlText w:val="%1.%2.%3.%4.%5"/>
      <w:lvlJc w:val="left"/>
      <w:pPr>
        <w:ind w:left="9090" w:hanging="1080"/>
      </w:pPr>
      <w:rPr>
        <w:rFonts w:hint="default"/>
      </w:rPr>
    </w:lvl>
    <w:lvl w:ilvl="5">
      <w:start w:val="1"/>
      <w:numFmt w:val="decimal"/>
      <w:lvlText w:val="%1.%2.%3.%4.%5.%6"/>
      <w:lvlJc w:val="left"/>
      <w:pPr>
        <w:ind w:left="9810" w:hanging="1080"/>
      </w:pPr>
      <w:rPr>
        <w:rFonts w:hint="default"/>
      </w:rPr>
    </w:lvl>
    <w:lvl w:ilvl="6">
      <w:start w:val="1"/>
      <w:numFmt w:val="decimal"/>
      <w:lvlText w:val="%1.%2.%3.%4.%5.%6.%7"/>
      <w:lvlJc w:val="left"/>
      <w:pPr>
        <w:ind w:left="10890" w:hanging="1440"/>
      </w:pPr>
      <w:rPr>
        <w:rFonts w:hint="default"/>
      </w:rPr>
    </w:lvl>
    <w:lvl w:ilvl="7">
      <w:start w:val="1"/>
      <w:numFmt w:val="decimal"/>
      <w:lvlText w:val="%1.%2.%3.%4.%5.%6.%7.%8"/>
      <w:lvlJc w:val="left"/>
      <w:pPr>
        <w:ind w:left="11610" w:hanging="1440"/>
      </w:pPr>
      <w:rPr>
        <w:rFonts w:hint="default"/>
      </w:rPr>
    </w:lvl>
    <w:lvl w:ilvl="8">
      <w:start w:val="1"/>
      <w:numFmt w:val="decimal"/>
      <w:lvlText w:val="%1.%2.%3.%4.%5.%6.%7.%8.%9"/>
      <w:lvlJc w:val="left"/>
      <w:pPr>
        <w:ind w:left="12330" w:hanging="1440"/>
      </w:pPr>
      <w:rPr>
        <w:rFonts w:hint="default"/>
      </w:rPr>
    </w:lvl>
  </w:abstractNum>
  <w:abstractNum w:abstractNumId="21">
    <w:nsid w:val="433A59D3"/>
    <w:multiLevelType w:val="hybridMultilevel"/>
    <w:tmpl w:val="E1A87B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A514CB8"/>
    <w:multiLevelType w:val="hybridMultilevel"/>
    <w:tmpl w:val="F1F83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C07604B"/>
    <w:multiLevelType w:val="hybridMultilevel"/>
    <w:tmpl w:val="BE14B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C291229"/>
    <w:multiLevelType w:val="hybridMultilevel"/>
    <w:tmpl w:val="A4E0A8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DF617CE"/>
    <w:multiLevelType w:val="hybridMultilevel"/>
    <w:tmpl w:val="8460C7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E6F4888"/>
    <w:multiLevelType w:val="hybridMultilevel"/>
    <w:tmpl w:val="764CB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0465FA0"/>
    <w:multiLevelType w:val="hybridMultilevel"/>
    <w:tmpl w:val="82021EA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nsid w:val="50EB0AF1"/>
    <w:multiLevelType w:val="hybridMultilevel"/>
    <w:tmpl w:val="917CC6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3757FDB"/>
    <w:multiLevelType w:val="hybridMultilevel"/>
    <w:tmpl w:val="625262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4A172AC"/>
    <w:multiLevelType w:val="hybridMultilevel"/>
    <w:tmpl w:val="F4367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76E4D98"/>
    <w:multiLevelType w:val="hybridMultilevel"/>
    <w:tmpl w:val="E1A87B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94207BF"/>
    <w:multiLevelType w:val="hybridMultilevel"/>
    <w:tmpl w:val="AA4460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B187329"/>
    <w:multiLevelType w:val="multilevel"/>
    <w:tmpl w:val="547A5A42"/>
    <w:lvl w:ilvl="0">
      <w:start w:val="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5F191776"/>
    <w:multiLevelType w:val="hybridMultilevel"/>
    <w:tmpl w:val="7C903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9AE0A74"/>
    <w:multiLevelType w:val="hybridMultilevel"/>
    <w:tmpl w:val="64D4A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9E42E4A"/>
    <w:multiLevelType w:val="hybridMultilevel"/>
    <w:tmpl w:val="625262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B961EA7"/>
    <w:multiLevelType w:val="multilevel"/>
    <w:tmpl w:val="5A24A978"/>
    <w:lvl w:ilvl="0">
      <w:start w:val="4"/>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8">
    <w:nsid w:val="6F335377"/>
    <w:multiLevelType w:val="hybridMultilevel"/>
    <w:tmpl w:val="6B144690"/>
    <w:lvl w:ilvl="0" w:tplc="6BBC6308">
      <w:start w:val="1"/>
      <w:numFmt w:val="upperLetter"/>
      <w:pStyle w:val="Heading6"/>
      <w:lvlText w:val="%1."/>
      <w:lvlJc w:val="left"/>
      <w:pPr>
        <w:tabs>
          <w:tab w:val="num" w:pos="360"/>
        </w:tabs>
        <w:ind w:left="360" w:hanging="360"/>
      </w:pPr>
      <w:rPr>
        <w:rFonts w:hint="default"/>
      </w:rPr>
    </w:lvl>
    <w:lvl w:ilvl="1" w:tplc="E168E91C">
      <w:start w:val="2"/>
      <w:numFmt w:val="upp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9">
    <w:nsid w:val="72033201"/>
    <w:multiLevelType w:val="hybridMultilevel"/>
    <w:tmpl w:val="3A424F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nsid w:val="730A22A2"/>
    <w:multiLevelType w:val="hybridMultilevel"/>
    <w:tmpl w:val="5A6AE9C6"/>
    <w:lvl w:ilvl="0" w:tplc="0409000F">
      <w:start w:val="1"/>
      <w:numFmt w:val="decimal"/>
      <w:lvlText w:val="%1."/>
      <w:lvlJc w:val="left"/>
      <w:pPr>
        <w:tabs>
          <w:tab w:val="num" w:pos="1080"/>
        </w:tabs>
        <w:ind w:left="1080" w:hanging="360"/>
      </w:pPr>
    </w:lvl>
    <w:lvl w:ilvl="1" w:tplc="04090019">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756739D7"/>
    <w:multiLevelType w:val="hybridMultilevel"/>
    <w:tmpl w:val="35569CA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2">
    <w:nsid w:val="76B13B69"/>
    <w:multiLevelType w:val="multilevel"/>
    <w:tmpl w:val="F0C2E618"/>
    <w:lvl w:ilvl="0">
      <w:start w:val="1"/>
      <w:numFmt w:val="decimal"/>
      <w:lvlText w:val="%1."/>
      <w:lvlJc w:val="left"/>
      <w:pPr>
        <w:ind w:left="720" w:hanging="360"/>
      </w:pPr>
      <w:rPr>
        <w:rFonts w:hint="default"/>
        <w:b/>
      </w:rPr>
    </w:lvl>
    <w:lvl w:ilv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3">
    <w:nsid w:val="779D1ABD"/>
    <w:multiLevelType w:val="hybridMultilevel"/>
    <w:tmpl w:val="D6889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E5A2072"/>
    <w:multiLevelType w:val="hybridMultilevel"/>
    <w:tmpl w:val="8460C7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38"/>
  </w:num>
  <w:num w:numId="3">
    <w:abstractNumId w:val="3"/>
  </w:num>
  <w:num w:numId="4">
    <w:abstractNumId w:val="8"/>
  </w:num>
  <w:num w:numId="5">
    <w:abstractNumId w:val="5"/>
  </w:num>
  <w:num w:numId="6">
    <w:abstractNumId w:val="20"/>
  </w:num>
  <w:num w:numId="7">
    <w:abstractNumId w:val="2"/>
  </w:num>
  <w:num w:numId="8">
    <w:abstractNumId w:val="13"/>
  </w:num>
  <w:num w:numId="9">
    <w:abstractNumId w:val="41"/>
  </w:num>
  <w:num w:numId="10">
    <w:abstractNumId w:val="24"/>
  </w:num>
  <w:num w:numId="11">
    <w:abstractNumId w:val="37"/>
  </w:num>
  <w:num w:numId="12">
    <w:abstractNumId w:val="25"/>
  </w:num>
  <w:num w:numId="13">
    <w:abstractNumId w:val="10"/>
  </w:num>
  <w:num w:numId="14">
    <w:abstractNumId w:val="12"/>
  </w:num>
  <w:num w:numId="15">
    <w:abstractNumId w:val="1"/>
  </w:num>
  <w:num w:numId="16">
    <w:abstractNumId w:val="17"/>
  </w:num>
  <w:num w:numId="17">
    <w:abstractNumId w:val="0"/>
  </w:num>
  <w:num w:numId="18">
    <w:abstractNumId w:val="34"/>
  </w:num>
  <w:num w:numId="19">
    <w:abstractNumId w:val="43"/>
  </w:num>
  <w:num w:numId="20">
    <w:abstractNumId w:val="22"/>
  </w:num>
  <w:num w:numId="21">
    <w:abstractNumId w:val="31"/>
  </w:num>
  <w:num w:numId="22">
    <w:abstractNumId w:val="21"/>
  </w:num>
  <w:num w:numId="23">
    <w:abstractNumId w:val="18"/>
  </w:num>
  <w:num w:numId="24">
    <w:abstractNumId w:val="33"/>
  </w:num>
  <w:num w:numId="25">
    <w:abstractNumId w:val="16"/>
  </w:num>
  <w:num w:numId="26">
    <w:abstractNumId w:val="15"/>
  </w:num>
  <w:num w:numId="27">
    <w:abstractNumId w:val="39"/>
  </w:num>
  <w:num w:numId="28">
    <w:abstractNumId w:val="23"/>
  </w:num>
  <w:num w:numId="29">
    <w:abstractNumId w:val="6"/>
  </w:num>
  <w:num w:numId="30">
    <w:abstractNumId w:val="26"/>
  </w:num>
  <w:num w:numId="31">
    <w:abstractNumId w:val="14"/>
  </w:num>
  <w:num w:numId="32">
    <w:abstractNumId w:val="40"/>
  </w:num>
  <w:num w:numId="33">
    <w:abstractNumId w:val="28"/>
  </w:num>
  <w:num w:numId="34">
    <w:abstractNumId w:val="44"/>
  </w:num>
  <w:num w:numId="35">
    <w:abstractNumId w:val="4"/>
  </w:num>
  <w:num w:numId="36">
    <w:abstractNumId w:val="36"/>
  </w:num>
  <w:num w:numId="37">
    <w:abstractNumId w:val="29"/>
  </w:num>
  <w:num w:numId="38">
    <w:abstractNumId w:val="7"/>
  </w:num>
  <w:num w:numId="39">
    <w:abstractNumId w:val="30"/>
  </w:num>
  <w:num w:numId="40">
    <w:abstractNumId w:val="42"/>
  </w:num>
  <w:num w:numId="41">
    <w:abstractNumId w:val="27"/>
  </w:num>
  <w:num w:numId="42">
    <w:abstractNumId w:val="19"/>
  </w:num>
  <w:num w:numId="43">
    <w:abstractNumId w:val="35"/>
  </w:num>
  <w:num w:numId="44">
    <w:abstractNumId w:val="9"/>
  </w:num>
  <w:num w:numId="45">
    <w:abstractNumId w:val="3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4"/>
  <w:doNotTrackMoves/>
  <w:doNotTrackFormatting/>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5840"/>
    <w:rsid w:val="00003231"/>
    <w:rsid w:val="0001243F"/>
    <w:rsid w:val="00017A5A"/>
    <w:rsid w:val="00025794"/>
    <w:rsid w:val="000261F0"/>
    <w:rsid w:val="000324C0"/>
    <w:rsid w:val="00034212"/>
    <w:rsid w:val="000348EB"/>
    <w:rsid w:val="00037FD4"/>
    <w:rsid w:val="00041439"/>
    <w:rsid w:val="0004223E"/>
    <w:rsid w:val="000441BB"/>
    <w:rsid w:val="000519F1"/>
    <w:rsid w:val="000555E1"/>
    <w:rsid w:val="00061A00"/>
    <w:rsid w:val="00065439"/>
    <w:rsid w:val="000662AD"/>
    <w:rsid w:val="00066512"/>
    <w:rsid w:val="0007472A"/>
    <w:rsid w:val="0008059F"/>
    <w:rsid w:val="00085B74"/>
    <w:rsid w:val="000911EA"/>
    <w:rsid w:val="000939CA"/>
    <w:rsid w:val="0009591A"/>
    <w:rsid w:val="00097914"/>
    <w:rsid w:val="000B07AC"/>
    <w:rsid w:val="000B1E9B"/>
    <w:rsid w:val="000B2E25"/>
    <w:rsid w:val="000B4EB7"/>
    <w:rsid w:val="000B4FB0"/>
    <w:rsid w:val="000B75A5"/>
    <w:rsid w:val="000C29CD"/>
    <w:rsid w:val="000C2DD6"/>
    <w:rsid w:val="000C5569"/>
    <w:rsid w:val="000C5670"/>
    <w:rsid w:val="000D14FE"/>
    <w:rsid w:val="000D2883"/>
    <w:rsid w:val="000D72EA"/>
    <w:rsid w:val="000E053E"/>
    <w:rsid w:val="000E5F04"/>
    <w:rsid w:val="000F3BD4"/>
    <w:rsid w:val="00115555"/>
    <w:rsid w:val="00116383"/>
    <w:rsid w:val="00122695"/>
    <w:rsid w:val="00123D01"/>
    <w:rsid w:val="00125611"/>
    <w:rsid w:val="00126BD9"/>
    <w:rsid w:val="00127A51"/>
    <w:rsid w:val="001315E5"/>
    <w:rsid w:val="00143313"/>
    <w:rsid w:val="0014614B"/>
    <w:rsid w:val="001572AB"/>
    <w:rsid w:val="00160DEA"/>
    <w:rsid w:val="00161A6D"/>
    <w:rsid w:val="001642F0"/>
    <w:rsid w:val="00166E48"/>
    <w:rsid w:val="00166E8A"/>
    <w:rsid w:val="00173D43"/>
    <w:rsid w:val="00176AD0"/>
    <w:rsid w:val="00185BFA"/>
    <w:rsid w:val="00187D6E"/>
    <w:rsid w:val="0019118B"/>
    <w:rsid w:val="00194439"/>
    <w:rsid w:val="00196719"/>
    <w:rsid w:val="00197202"/>
    <w:rsid w:val="001974AC"/>
    <w:rsid w:val="00197C3C"/>
    <w:rsid w:val="001A54D3"/>
    <w:rsid w:val="001B2646"/>
    <w:rsid w:val="001B5456"/>
    <w:rsid w:val="001B79B2"/>
    <w:rsid w:val="001C548F"/>
    <w:rsid w:val="001C5ED9"/>
    <w:rsid w:val="001D773E"/>
    <w:rsid w:val="001E647C"/>
    <w:rsid w:val="001F4198"/>
    <w:rsid w:val="002047BC"/>
    <w:rsid w:val="00212685"/>
    <w:rsid w:val="00212DF1"/>
    <w:rsid w:val="00227DA6"/>
    <w:rsid w:val="0024065F"/>
    <w:rsid w:val="00240789"/>
    <w:rsid w:val="00241230"/>
    <w:rsid w:val="00243F52"/>
    <w:rsid w:val="00250200"/>
    <w:rsid w:val="00255EF2"/>
    <w:rsid w:val="00256565"/>
    <w:rsid w:val="002610B7"/>
    <w:rsid w:val="002639DD"/>
    <w:rsid w:val="0026502C"/>
    <w:rsid w:val="00267DFE"/>
    <w:rsid w:val="00270073"/>
    <w:rsid w:val="0027350C"/>
    <w:rsid w:val="00276CA3"/>
    <w:rsid w:val="002801AD"/>
    <w:rsid w:val="002825B7"/>
    <w:rsid w:val="00286DBC"/>
    <w:rsid w:val="002944DD"/>
    <w:rsid w:val="002957B2"/>
    <w:rsid w:val="002A4F53"/>
    <w:rsid w:val="002A5CBF"/>
    <w:rsid w:val="002A637B"/>
    <w:rsid w:val="002B0ED3"/>
    <w:rsid w:val="002B1F64"/>
    <w:rsid w:val="002B2239"/>
    <w:rsid w:val="002B2CB4"/>
    <w:rsid w:val="002C0BE3"/>
    <w:rsid w:val="002C13FD"/>
    <w:rsid w:val="002C41C9"/>
    <w:rsid w:val="002C7A14"/>
    <w:rsid w:val="002D2589"/>
    <w:rsid w:val="002D3C2B"/>
    <w:rsid w:val="002D4347"/>
    <w:rsid w:val="002D69DE"/>
    <w:rsid w:val="002E5689"/>
    <w:rsid w:val="002E579A"/>
    <w:rsid w:val="002E64B4"/>
    <w:rsid w:val="002F3DF5"/>
    <w:rsid w:val="002F4BC5"/>
    <w:rsid w:val="002F567E"/>
    <w:rsid w:val="002F5FC6"/>
    <w:rsid w:val="00307B04"/>
    <w:rsid w:val="00311767"/>
    <w:rsid w:val="00315ED9"/>
    <w:rsid w:val="00320F86"/>
    <w:rsid w:val="00332A08"/>
    <w:rsid w:val="0033484D"/>
    <w:rsid w:val="00335DC5"/>
    <w:rsid w:val="003402C5"/>
    <w:rsid w:val="003423C9"/>
    <w:rsid w:val="0034775E"/>
    <w:rsid w:val="00350045"/>
    <w:rsid w:val="0035124C"/>
    <w:rsid w:val="00352C05"/>
    <w:rsid w:val="00362158"/>
    <w:rsid w:val="0037233C"/>
    <w:rsid w:val="00373444"/>
    <w:rsid w:val="00375D8A"/>
    <w:rsid w:val="00376404"/>
    <w:rsid w:val="0037670C"/>
    <w:rsid w:val="003A2761"/>
    <w:rsid w:val="003A291D"/>
    <w:rsid w:val="003A3233"/>
    <w:rsid w:val="003A504A"/>
    <w:rsid w:val="003A64F4"/>
    <w:rsid w:val="003B3259"/>
    <w:rsid w:val="003B3A98"/>
    <w:rsid w:val="003C081D"/>
    <w:rsid w:val="003C245B"/>
    <w:rsid w:val="003C3548"/>
    <w:rsid w:val="003C7F88"/>
    <w:rsid w:val="003D5E52"/>
    <w:rsid w:val="003D6FF2"/>
    <w:rsid w:val="003D7840"/>
    <w:rsid w:val="003E3AD1"/>
    <w:rsid w:val="003E5DB0"/>
    <w:rsid w:val="00411EDB"/>
    <w:rsid w:val="00412317"/>
    <w:rsid w:val="004144D3"/>
    <w:rsid w:val="004221C8"/>
    <w:rsid w:val="004229BD"/>
    <w:rsid w:val="00424275"/>
    <w:rsid w:val="00426C5E"/>
    <w:rsid w:val="00431256"/>
    <w:rsid w:val="00440C22"/>
    <w:rsid w:val="00441A12"/>
    <w:rsid w:val="00445F92"/>
    <w:rsid w:val="00447162"/>
    <w:rsid w:val="00450C53"/>
    <w:rsid w:val="00457F33"/>
    <w:rsid w:val="00465D7D"/>
    <w:rsid w:val="00467863"/>
    <w:rsid w:val="00467CBC"/>
    <w:rsid w:val="00474386"/>
    <w:rsid w:val="00475D7F"/>
    <w:rsid w:val="004806C7"/>
    <w:rsid w:val="004809E1"/>
    <w:rsid w:val="00487980"/>
    <w:rsid w:val="00487CB2"/>
    <w:rsid w:val="00492B04"/>
    <w:rsid w:val="00493842"/>
    <w:rsid w:val="0049461C"/>
    <w:rsid w:val="00496C6D"/>
    <w:rsid w:val="004A2CB1"/>
    <w:rsid w:val="004B191A"/>
    <w:rsid w:val="004B62EE"/>
    <w:rsid w:val="004B6769"/>
    <w:rsid w:val="004E1062"/>
    <w:rsid w:val="004E74EE"/>
    <w:rsid w:val="004F08E9"/>
    <w:rsid w:val="004F17FE"/>
    <w:rsid w:val="004F3CF3"/>
    <w:rsid w:val="004F69A0"/>
    <w:rsid w:val="0050129D"/>
    <w:rsid w:val="00503570"/>
    <w:rsid w:val="00510764"/>
    <w:rsid w:val="00510951"/>
    <w:rsid w:val="00511ED0"/>
    <w:rsid w:val="00521DEA"/>
    <w:rsid w:val="0052262A"/>
    <w:rsid w:val="00523801"/>
    <w:rsid w:val="00531504"/>
    <w:rsid w:val="0053436A"/>
    <w:rsid w:val="00537A48"/>
    <w:rsid w:val="00537A99"/>
    <w:rsid w:val="00537DC2"/>
    <w:rsid w:val="005436F6"/>
    <w:rsid w:val="005466B7"/>
    <w:rsid w:val="00547BC6"/>
    <w:rsid w:val="00552869"/>
    <w:rsid w:val="00555784"/>
    <w:rsid w:val="00557297"/>
    <w:rsid w:val="00562A4F"/>
    <w:rsid w:val="00563061"/>
    <w:rsid w:val="00563AEE"/>
    <w:rsid w:val="00570614"/>
    <w:rsid w:val="005769A7"/>
    <w:rsid w:val="0058093F"/>
    <w:rsid w:val="00583637"/>
    <w:rsid w:val="00584AC9"/>
    <w:rsid w:val="00584B19"/>
    <w:rsid w:val="005863B3"/>
    <w:rsid w:val="005909DD"/>
    <w:rsid w:val="00591C91"/>
    <w:rsid w:val="005A2522"/>
    <w:rsid w:val="005A5585"/>
    <w:rsid w:val="005B0B09"/>
    <w:rsid w:val="005B7D76"/>
    <w:rsid w:val="005C450A"/>
    <w:rsid w:val="005E781A"/>
    <w:rsid w:val="005F3FDE"/>
    <w:rsid w:val="005F66CC"/>
    <w:rsid w:val="006067D4"/>
    <w:rsid w:val="00606AD3"/>
    <w:rsid w:val="0061423B"/>
    <w:rsid w:val="006208E3"/>
    <w:rsid w:val="006225EF"/>
    <w:rsid w:val="006245B0"/>
    <w:rsid w:val="006257ED"/>
    <w:rsid w:val="0062627E"/>
    <w:rsid w:val="006262E0"/>
    <w:rsid w:val="00634AC3"/>
    <w:rsid w:val="00644E29"/>
    <w:rsid w:val="00646608"/>
    <w:rsid w:val="00653919"/>
    <w:rsid w:val="0065456E"/>
    <w:rsid w:val="00654FE6"/>
    <w:rsid w:val="00664730"/>
    <w:rsid w:val="00674A26"/>
    <w:rsid w:val="006763FF"/>
    <w:rsid w:val="00677A3C"/>
    <w:rsid w:val="006929EA"/>
    <w:rsid w:val="00697ABD"/>
    <w:rsid w:val="006A3783"/>
    <w:rsid w:val="006A4388"/>
    <w:rsid w:val="006A63B4"/>
    <w:rsid w:val="006C061F"/>
    <w:rsid w:val="006C1479"/>
    <w:rsid w:val="006C3901"/>
    <w:rsid w:val="006D5142"/>
    <w:rsid w:val="006E6DE6"/>
    <w:rsid w:val="006F0520"/>
    <w:rsid w:val="006F23F1"/>
    <w:rsid w:val="006F4E21"/>
    <w:rsid w:val="00703CEB"/>
    <w:rsid w:val="00710C24"/>
    <w:rsid w:val="00711AC5"/>
    <w:rsid w:val="00723DD2"/>
    <w:rsid w:val="00732FE5"/>
    <w:rsid w:val="00741171"/>
    <w:rsid w:val="00742549"/>
    <w:rsid w:val="007523CC"/>
    <w:rsid w:val="00766C76"/>
    <w:rsid w:val="00772667"/>
    <w:rsid w:val="0077501F"/>
    <w:rsid w:val="00783550"/>
    <w:rsid w:val="00783ABF"/>
    <w:rsid w:val="0079471A"/>
    <w:rsid w:val="00796227"/>
    <w:rsid w:val="007A0B50"/>
    <w:rsid w:val="007A2544"/>
    <w:rsid w:val="007A7F78"/>
    <w:rsid w:val="007B048D"/>
    <w:rsid w:val="007B67AE"/>
    <w:rsid w:val="007C0ED1"/>
    <w:rsid w:val="007C41FF"/>
    <w:rsid w:val="007C6538"/>
    <w:rsid w:val="007D0BE0"/>
    <w:rsid w:val="007D1764"/>
    <w:rsid w:val="007D3263"/>
    <w:rsid w:val="007E2CBE"/>
    <w:rsid w:val="007F091B"/>
    <w:rsid w:val="007F1E5D"/>
    <w:rsid w:val="007F2BBE"/>
    <w:rsid w:val="007F30E1"/>
    <w:rsid w:val="007F3BAE"/>
    <w:rsid w:val="007F754F"/>
    <w:rsid w:val="007F7D48"/>
    <w:rsid w:val="008056B3"/>
    <w:rsid w:val="00814073"/>
    <w:rsid w:val="008157C6"/>
    <w:rsid w:val="008158B1"/>
    <w:rsid w:val="00821DD1"/>
    <w:rsid w:val="008302C3"/>
    <w:rsid w:val="008335BD"/>
    <w:rsid w:val="00841312"/>
    <w:rsid w:val="008439F5"/>
    <w:rsid w:val="00850A3F"/>
    <w:rsid w:val="00862DED"/>
    <w:rsid w:val="0086322C"/>
    <w:rsid w:val="00863C4F"/>
    <w:rsid w:val="00867637"/>
    <w:rsid w:val="00871F97"/>
    <w:rsid w:val="008871C8"/>
    <w:rsid w:val="00891FDB"/>
    <w:rsid w:val="00893B69"/>
    <w:rsid w:val="0089690D"/>
    <w:rsid w:val="008979F9"/>
    <w:rsid w:val="008A407A"/>
    <w:rsid w:val="008A7D6E"/>
    <w:rsid w:val="008B46BD"/>
    <w:rsid w:val="008B47D4"/>
    <w:rsid w:val="008B5DB7"/>
    <w:rsid w:val="008C1846"/>
    <w:rsid w:val="008C27AD"/>
    <w:rsid w:val="008C49F8"/>
    <w:rsid w:val="008C5CCC"/>
    <w:rsid w:val="008C74EC"/>
    <w:rsid w:val="008C7ECA"/>
    <w:rsid w:val="008D12B0"/>
    <w:rsid w:val="008D2DA7"/>
    <w:rsid w:val="008D3116"/>
    <w:rsid w:val="008E0920"/>
    <w:rsid w:val="008E3FCD"/>
    <w:rsid w:val="008E4F96"/>
    <w:rsid w:val="008F2FCE"/>
    <w:rsid w:val="008F7372"/>
    <w:rsid w:val="00916C43"/>
    <w:rsid w:val="00921D21"/>
    <w:rsid w:val="00924A48"/>
    <w:rsid w:val="00924A75"/>
    <w:rsid w:val="00930109"/>
    <w:rsid w:val="00930359"/>
    <w:rsid w:val="0094638E"/>
    <w:rsid w:val="00954EFD"/>
    <w:rsid w:val="0096399E"/>
    <w:rsid w:val="009659EC"/>
    <w:rsid w:val="00967C07"/>
    <w:rsid w:val="00970184"/>
    <w:rsid w:val="009758AA"/>
    <w:rsid w:val="00977F22"/>
    <w:rsid w:val="00984813"/>
    <w:rsid w:val="00984CD8"/>
    <w:rsid w:val="009879C4"/>
    <w:rsid w:val="0099119D"/>
    <w:rsid w:val="00994243"/>
    <w:rsid w:val="009952D4"/>
    <w:rsid w:val="00995658"/>
    <w:rsid w:val="009A3525"/>
    <w:rsid w:val="009A3A25"/>
    <w:rsid w:val="009A4BC5"/>
    <w:rsid w:val="009B1B0B"/>
    <w:rsid w:val="009B2318"/>
    <w:rsid w:val="009B7A68"/>
    <w:rsid w:val="009B7BD0"/>
    <w:rsid w:val="009C3483"/>
    <w:rsid w:val="009C5418"/>
    <w:rsid w:val="009C6B9E"/>
    <w:rsid w:val="009E2A00"/>
    <w:rsid w:val="009F15CF"/>
    <w:rsid w:val="009F1EF8"/>
    <w:rsid w:val="009F3E14"/>
    <w:rsid w:val="009F7D55"/>
    <w:rsid w:val="00A00A53"/>
    <w:rsid w:val="00A07688"/>
    <w:rsid w:val="00A1038D"/>
    <w:rsid w:val="00A13F14"/>
    <w:rsid w:val="00A1780B"/>
    <w:rsid w:val="00A22E44"/>
    <w:rsid w:val="00A244D8"/>
    <w:rsid w:val="00A252B6"/>
    <w:rsid w:val="00A25CDB"/>
    <w:rsid w:val="00A269E6"/>
    <w:rsid w:val="00A2774B"/>
    <w:rsid w:val="00A33ECD"/>
    <w:rsid w:val="00A344C7"/>
    <w:rsid w:val="00A370D5"/>
    <w:rsid w:val="00A408C2"/>
    <w:rsid w:val="00A409DA"/>
    <w:rsid w:val="00A415F2"/>
    <w:rsid w:val="00A42073"/>
    <w:rsid w:val="00A51A5D"/>
    <w:rsid w:val="00A526EC"/>
    <w:rsid w:val="00A54CD9"/>
    <w:rsid w:val="00A61DE5"/>
    <w:rsid w:val="00A631FE"/>
    <w:rsid w:val="00A7292B"/>
    <w:rsid w:val="00A747F4"/>
    <w:rsid w:val="00A76A34"/>
    <w:rsid w:val="00A80F24"/>
    <w:rsid w:val="00A8232A"/>
    <w:rsid w:val="00A9514A"/>
    <w:rsid w:val="00A9545A"/>
    <w:rsid w:val="00A95769"/>
    <w:rsid w:val="00A97EE0"/>
    <w:rsid w:val="00AA0FBE"/>
    <w:rsid w:val="00AA2C31"/>
    <w:rsid w:val="00AB0243"/>
    <w:rsid w:val="00AB29C6"/>
    <w:rsid w:val="00AB4B80"/>
    <w:rsid w:val="00AB6006"/>
    <w:rsid w:val="00AC03DA"/>
    <w:rsid w:val="00AC1AD9"/>
    <w:rsid w:val="00AC5274"/>
    <w:rsid w:val="00AD2AC9"/>
    <w:rsid w:val="00AD5E9B"/>
    <w:rsid w:val="00AD7222"/>
    <w:rsid w:val="00AE0453"/>
    <w:rsid w:val="00AE2B57"/>
    <w:rsid w:val="00AE62FE"/>
    <w:rsid w:val="00AE6E59"/>
    <w:rsid w:val="00AE7256"/>
    <w:rsid w:val="00AE7774"/>
    <w:rsid w:val="00B05186"/>
    <w:rsid w:val="00B059A2"/>
    <w:rsid w:val="00B13716"/>
    <w:rsid w:val="00B15F17"/>
    <w:rsid w:val="00B1779B"/>
    <w:rsid w:val="00B25EA7"/>
    <w:rsid w:val="00B34357"/>
    <w:rsid w:val="00B36936"/>
    <w:rsid w:val="00B4071F"/>
    <w:rsid w:val="00B46ACE"/>
    <w:rsid w:val="00B53F69"/>
    <w:rsid w:val="00B60C62"/>
    <w:rsid w:val="00B670FA"/>
    <w:rsid w:val="00B70488"/>
    <w:rsid w:val="00B8451C"/>
    <w:rsid w:val="00B84967"/>
    <w:rsid w:val="00B91E7F"/>
    <w:rsid w:val="00B95840"/>
    <w:rsid w:val="00B97A8D"/>
    <w:rsid w:val="00BA20D9"/>
    <w:rsid w:val="00BA2E2A"/>
    <w:rsid w:val="00BA7E4B"/>
    <w:rsid w:val="00BB7193"/>
    <w:rsid w:val="00BB7994"/>
    <w:rsid w:val="00BD0408"/>
    <w:rsid w:val="00BD625F"/>
    <w:rsid w:val="00BE112A"/>
    <w:rsid w:val="00C05698"/>
    <w:rsid w:val="00C117B5"/>
    <w:rsid w:val="00C12BE8"/>
    <w:rsid w:val="00C161C2"/>
    <w:rsid w:val="00C25116"/>
    <w:rsid w:val="00C263A0"/>
    <w:rsid w:val="00C26BD3"/>
    <w:rsid w:val="00C275EB"/>
    <w:rsid w:val="00C309CC"/>
    <w:rsid w:val="00C4028F"/>
    <w:rsid w:val="00C50608"/>
    <w:rsid w:val="00C55067"/>
    <w:rsid w:val="00C61133"/>
    <w:rsid w:val="00C64DE4"/>
    <w:rsid w:val="00C71A70"/>
    <w:rsid w:val="00C7565F"/>
    <w:rsid w:val="00C757E4"/>
    <w:rsid w:val="00C77867"/>
    <w:rsid w:val="00C849F3"/>
    <w:rsid w:val="00C86EFB"/>
    <w:rsid w:val="00C90BFE"/>
    <w:rsid w:val="00C91638"/>
    <w:rsid w:val="00C92426"/>
    <w:rsid w:val="00C94204"/>
    <w:rsid w:val="00C94E72"/>
    <w:rsid w:val="00C977F4"/>
    <w:rsid w:val="00CA0E07"/>
    <w:rsid w:val="00CA20F0"/>
    <w:rsid w:val="00CA267F"/>
    <w:rsid w:val="00CA2C31"/>
    <w:rsid w:val="00CA3EAA"/>
    <w:rsid w:val="00CA5D89"/>
    <w:rsid w:val="00CB27CD"/>
    <w:rsid w:val="00CC7B22"/>
    <w:rsid w:val="00CD1C0E"/>
    <w:rsid w:val="00CD443F"/>
    <w:rsid w:val="00CD6BFC"/>
    <w:rsid w:val="00CE1C27"/>
    <w:rsid w:val="00CE4D57"/>
    <w:rsid w:val="00CE5D9F"/>
    <w:rsid w:val="00CE6A0F"/>
    <w:rsid w:val="00CE741B"/>
    <w:rsid w:val="00D003FF"/>
    <w:rsid w:val="00D00AC6"/>
    <w:rsid w:val="00D0370F"/>
    <w:rsid w:val="00D10D1A"/>
    <w:rsid w:val="00D12D90"/>
    <w:rsid w:val="00D14863"/>
    <w:rsid w:val="00D17C74"/>
    <w:rsid w:val="00D267EE"/>
    <w:rsid w:val="00D26B0A"/>
    <w:rsid w:val="00D26ED1"/>
    <w:rsid w:val="00D32BCA"/>
    <w:rsid w:val="00D32F1F"/>
    <w:rsid w:val="00D33F44"/>
    <w:rsid w:val="00D35FE1"/>
    <w:rsid w:val="00D37346"/>
    <w:rsid w:val="00D4216A"/>
    <w:rsid w:val="00D454B8"/>
    <w:rsid w:val="00D50829"/>
    <w:rsid w:val="00D5146B"/>
    <w:rsid w:val="00D52AA9"/>
    <w:rsid w:val="00D57063"/>
    <w:rsid w:val="00D603BD"/>
    <w:rsid w:val="00D62F42"/>
    <w:rsid w:val="00D6653C"/>
    <w:rsid w:val="00D7591B"/>
    <w:rsid w:val="00D77FF8"/>
    <w:rsid w:val="00D813CC"/>
    <w:rsid w:val="00DB2C2F"/>
    <w:rsid w:val="00DB671E"/>
    <w:rsid w:val="00DC0E4A"/>
    <w:rsid w:val="00DC4F58"/>
    <w:rsid w:val="00DD321C"/>
    <w:rsid w:val="00DF2EBA"/>
    <w:rsid w:val="00DF37DA"/>
    <w:rsid w:val="00DF4F43"/>
    <w:rsid w:val="00DF57EA"/>
    <w:rsid w:val="00DF73C6"/>
    <w:rsid w:val="00DF757A"/>
    <w:rsid w:val="00DF7E9A"/>
    <w:rsid w:val="00E0125D"/>
    <w:rsid w:val="00E03246"/>
    <w:rsid w:val="00E05411"/>
    <w:rsid w:val="00E120F7"/>
    <w:rsid w:val="00E13BE6"/>
    <w:rsid w:val="00E233D4"/>
    <w:rsid w:val="00E2595D"/>
    <w:rsid w:val="00E2595E"/>
    <w:rsid w:val="00E273C7"/>
    <w:rsid w:val="00E344F2"/>
    <w:rsid w:val="00E46231"/>
    <w:rsid w:val="00E47DC9"/>
    <w:rsid w:val="00E54F8D"/>
    <w:rsid w:val="00E568F4"/>
    <w:rsid w:val="00E571DE"/>
    <w:rsid w:val="00E6249E"/>
    <w:rsid w:val="00E637BD"/>
    <w:rsid w:val="00E6421F"/>
    <w:rsid w:val="00E74AB0"/>
    <w:rsid w:val="00E8598C"/>
    <w:rsid w:val="00E910BC"/>
    <w:rsid w:val="00E92809"/>
    <w:rsid w:val="00EA4B1B"/>
    <w:rsid w:val="00EA56B7"/>
    <w:rsid w:val="00EB47E2"/>
    <w:rsid w:val="00EB6CF8"/>
    <w:rsid w:val="00EC0E50"/>
    <w:rsid w:val="00EC18B3"/>
    <w:rsid w:val="00EC19E5"/>
    <w:rsid w:val="00EC2350"/>
    <w:rsid w:val="00EC5A10"/>
    <w:rsid w:val="00ED6922"/>
    <w:rsid w:val="00EE1B16"/>
    <w:rsid w:val="00EE208D"/>
    <w:rsid w:val="00EE283C"/>
    <w:rsid w:val="00EE28EF"/>
    <w:rsid w:val="00EF46E5"/>
    <w:rsid w:val="00EF5B06"/>
    <w:rsid w:val="00F00E03"/>
    <w:rsid w:val="00F028B7"/>
    <w:rsid w:val="00F040B9"/>
    <w:rsid w:val="00F07FBE"/>
    <w:rsid w:val="00F10D97"/>
    <w:rsid w:val="00F12543"/>
    <w:rsid w:val="00F204B1"/>
    <w:rsid w:val="00F20734"/>
    <w:rsid w:val="00F23E96"/>
    <w:rsid w:val="00F2755C"/>
    <w:rsid w:val="00F31342"/>
    <w:rsid w:val="00F3420E"/>
    <w:rsid w:val="00F4344E"/>
    <w:rsid w:val="00F4416A"/>
    <w:rsid w:val="00F45955"/>
    <w:rsid w:val="00F53424"/>
    <w:rsid w:val="00F55709"/>
    <w:rsid w:val="00F56076"/>
    <w:rsid w:val="00F569E9"/>
    <w:rsid w:val="00F57F58"/>
    <w:rsid w:val="00F622C5"/>
    <w:rsid w:val="00F73215"/>
    <w:rsid w:val="00F772AF"/>
    <w:rsid w:val="00F8487B"/>
    <w:rsid w:val="00F92A3B"/>
    <w:rsid w:val="00FA18E8"/>
    <w:rsid w:val="00FA4C56"/>
    <w:rsid w:val="00FA5E2E"/>
    <w:rsid w:val="00FA7F39"/>
    <w:rsid w:val="00FB045B"/>
    <w:rsid w:val="00FB3168"/>
    <w:rsid w:val="00FB786B"/>
    <w:rsid w:val="00FD13D1"/>
    <w:rsid w:val="00FD1E76"/>
    <w:rsid w:val="00FD24B9"/>
    <w:rsid w:val="00FD3DDA"/>
    <w:rsid w:val="00FD4F39"/>
    <w:rsid w:val="00FD5837"/>
    <w:rsid w:val="00FD5BC6"/>
    <w:rsid w:val="00FD6003"/>
    <w:rsid w:val="00FE01F9"/>
    <w:rsid w:val="00FE6F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5840"/>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8B5DB7"/>
    <w:pPr>
      <w:keepNext/>
      <w:widowControl w:val="0"/>
      <w:spacing w:before="240" w:after="60"/>
      <w:outlineLvl w:val="0"/>
    </w:pPr>
    <w:rPr>
      <w:rFonts w:ascii="Cambria" w:eastAsia="MS Gothic" w:hAnsi="Cambria"/>
      <w:b/>
      <w:bCs/>
      <w:kern w:val="32"/>
      <w:sz w:val="32"/>
      <w:szCs w:val="32"/>
      <w:lang w:val="fr-FR"/>
    </w:rPr>
  </w:style>
  <w:style w:type="paragraph" w:styleId="Heading2">
    <w:name w:val="heading 2"/>
    <w:basedOn w:val="Normal"/>
    <w:next w:val="Normal"/>
    <w:link w:val="Heading2Char"/>
    <w:uiPriority w:val="9"/>
    <w:unhideWhenUsed/>
    <w:qFormat/>
    <w:rsid w:val="00B9584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B95840"/>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003231"/>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003231"/>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003231"/>
    <w:pPr>
      <w:keepNext/>
      <w:keepLines/>
      <w:numPr>
        <w:numId w:val="2"/>
      </w:numPr>
      <w:tabs>
        <w:tab w:val="clear" w:pos="360"/>
      </w:tabs>
      <w:spacing w:before="200"/>
      <w:ind w:left="0" w:firstLine="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nhideWhenUsed/>
    <w:qFormat/>
    <w:rsid w:val="00003231"/>
    <w:pPr>
      <w:keepNext/>
      <w:keepLines/>
      <w:spacing w:before="200"/>
      <w:outlineLvl w:val="6"/>
    </w:pPr>
    <w:rPr>
      <w:rFonts w:asciiTheme="majorHAnsi" w:eastAsiaTheme="majorEastAsia" w:hAnsiTheme="majorHAnsi" w:cstheme="majorBidi"/>
      <w:i/>
      <w:iCs/>
      <w:color w:val="404040" w:themeColor="text1" w:themeTint="BF"/>
    </w:rPr>
  </w:style>
  <w:style w:type="paragraph" w:styleId="Heading9">
    <w:name w:val="heading 9"/>
    <w:basedOn w:val="Normal"/>
    <w:next w:val="Normal"/>
    <w:link w:val="Heading9Char"/>
    <w:unhideWhenUsed/>
    <w:qFormat/>
    <w:rsid w:val="00003231"/>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B5DB7"/>
    <w:rPr>
      <w:rFonts w:ascii="Cambria" w:eastAsia="MS Gothic" w:hAnsi="Cambria" w:cs="Times New Roman"/>
      <w:b/>
      <w:bCs/>
      <w:kern w:val="32"/>
      <w:sz w:val="32"/>
      <w:szCs w:val="32"/>
      <w:lang w:val="fr-FR"/>
    </w:rPr>
  </w:style>
  <w:style w:type="paragraph" w:styleId="Title">
    <w:name w:val="Title"/>
    <w:basedOn w:val="Normal"/>
    <w:next w:val="Normal"/>
    <w:link w:val="TitleChar"/>
    <w:qFormat/>
    <w:rsid w:val="008B5DB7"/>
    <w:pPr>
      <w:widowControl w:val="0"/>
      <w:spacing w:before="240" w:after="60"/>
      <w:jc w:val="center"/>
      <w:outlineLvl w:val="0"/>
    </w:pPr>
    <w:rPr>
      <w:rFonts w:ascii="Cambria" w:eastAsia="MS Gothic" w:hAnsi="Cambria"/>
      <w:b/>
      <w:bCs/>
      <w:kern w:val="28"/>
      <w:sz w:val="32"/>
      <w:szCs w:val="32"/>
      <w:lang w:val="fr-FR"/>
    </w:rPr>
  </w:style>
  <w:style w:type="character" w:customStyle="1" w:styleId="TitleChar">
    <w:name w:val="Title Char"/>
    <w:basedOn w:val="DefaultParagraphFont"/>
    <w:link w:val="Title"/>
    <w:rsid w:val="008B5DB7"/>
    <w:rPr>
      <w:rFonts w:ascii="Cambria" w:eastAsia="MS Gothic" w:hAnsi="Cambria" w:cs="Times New Roman"/>
      <w:b/>
      <w:bCs/>
      <w:kern w:val="28"/>
      <w:sz w:val="32"/>
      <w:szCs w:val="32"/>
      <w:lang w:val="fr-FR"/>
    </w:rPr>
  </w:style>
  <w:style w:type="paragraph" w:styleId="ListParagraph">
    <w:name w:val="List Paragraph"/>
    <w:basedOn w:val="Normal"/>
    <w:link w:val="ListParagraphChar"/>
    <w:uiPriority w:val="34"/>
    <w:qFormat/>
    <w:rsid w:val="008B5DB7"/>
    <w:pPr>
      <w:ind w:left="720"/>
      <w:contextualSpacing/>
    </w:pPr>
  </w:style>
  <w:style w:type="character" w:customStyle="1" w:styleId="Heading2Char">
    <w:name w:val="Heading 2 Char"/>
    <w:basedOn w:val="DefaultParagraphFont"/>
    <w:link w:val="Heading2"/>
    <w:uiPriority w:val="9"/>
    <w:rsid w:val="00B9584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B95840"/>
    <w:rPr>
      <w:rFonts w:asciiTheme="majorHAnsi" w:eastAsiaTheme="majorEastAsia" w:hAnsiTheme="majorHAnsi" w:cstheme="majorBidi"/>
      <w:b/>
      <w:bCs/>
      <w:color w:val="4F81BD" w:themeColor="accent1"/>
      <w:sz w:val="24"/>
      <w:szCs w:val="24"/>
    </w:rPr>
  </w:style>
  <w:style w:type="table" w:styleId="TableGrid">
    <w:name w:val="Table Grid"/>
    <w:basedOn w:val="TableNormal"/>
    <w:uiPriority w:val="59"/>
    <w:rsid w:val="00B9584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2">
    <w:name w:val="Body Text Indent 2"/>
    <w:basedOn w:val="Normal"/>
    <w:link w:val="BodyTextIndent2Char"/>
    <w:rsid w:val="00B95840"/>
    <w:pPr>
      <w:widowControl w:val="0"/>
      <w:spacing w:after="120" w:line="480" w:lineRule="auto"/>
      <w:ind w:left="360"/>
    </w:pPr>
    <w:rPr>
      <w:sz w:val="22"/>
      <w:szCs w:val="20"/>
      <w:lang w:val="fr-FR"/>
    </w:rPr>
  </w:style>
  <w:style w:type="character" w:customStyle="1" w:styleId="BodyTextIndent2Char">
    <w:name w:val="Body Text Indent 2 Char"/>
    <w:basedOn w:val="DefaultParagraphFont"/>
    <w:link w:val="BodyTextIndent2"/>
    <w:rsid w:val="00B95840"/>
    <w:rPr>
      <w:rFonts w:ascii="Times New Roman" w:eastAsia="Times New Roman" w:hAnsi="Times New Roman" w:cs="Times New Roman"/>
      <w:szCs w:val="20"/>
      <w:lang w:val="fr-FR"/>
    </w:rPr>
  </w:style>
  <w:style w:type="paragraph" w:styleId="Header">
    <w:name w:val="header"/>
    <w:basedOn w:val="Normal"/>
    <w:link w:val="HeaderChar"/>
    <w:uiPriority w:val="99"/>
    <w:unhideWhenUsed/>
    <w:rsid w:val="00B95840"/>
    <w:pPr>
      <w:tabs>
        <w:tab w:val="center" w:pos="4680"/>
        <w:tab w:val="right" w:pos="9360"/>
      </w:tabs>
    </w:pPr>
  </w:style>
  <w:style w:type="character" w:customStyle="1" w:styleId="HeaderChar">
    <w:name w:val="Header Char"/>
    <w:basedOn w:val="DefaultParagraphFont"/>
    <w:link w:val="Header"/>
    <w:uiPriority w:val="99"/>
    <w:rsid w:val="00B9584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95840"/>
    <w:pPr>
      <w:tabs>
        <w:tab w:val="center" w:pos="4680"/>
        <w:tab w:val="right" w:pos="9360"/>
      </w:tabs>
    </w:pPr>
  </w:style>
  <w:style w:type="character" w:customStyle="1" w:styleId="FooterChar">
    <w:name w:val="Footer Char"/>
    <w:basedOn w:val="DefaultParagraphFont"/>
    <w:link w:val="Footer"/>
    <w:uiPriority w:val="99"/>
    <w:rsid w:val="00B95840"/>
    <w:rPr>
      <w:rFonts w:ascii="Times New Roman" w:eastAsia="Times New Roman" w:hAnsi="Times New Roman" w:cs="Times New Roman"/>
      <w:sz w:val="24"/>
      <w:szCs w:val="24"/>
    </w:rPr>
  </w:style>
  <w:style w:type="paragraph" w:styleId="BalloonText">
    <w:name w:val="Balloon Text"/>
    <w:basedOn w:val="Normal"/>
    <w:link w:val="BalloonTextChar"/>
    <w:semiHidden/>
    <w:unhideWhenUsed/>
    <w:rsid w:val="00B95840"/>
    <w:rPr>
      <w:rFonts w:ascii="Tahoma" w:hAnsi="Tahoma" w:cs="Tahoma"/>
      <w:sz w:val="16"/>
      <w:szCs w:val="16"/>
    </w:rPr>
  </w:style>
  <w:style w:type="character" w:customStyle="1" w:styleId="BalloonTextChar">
    <w:name w:val="Balloon Text Char"/>
    <w:basedOn w:val="DefaultParagraphFont"/>
    <w:link w:val="BalloonText"/>
    <w:semiHidden/>
    <w:rsid w:val="00B95840"/>
    <w:rPr>
      <w:rFonts w:ascii="Tahoma" w:eastAsia="Times New Roman" w:hAnsi="Tahoma" w:cs="Tahoma"/>
      <w:sz w:val="16"/>
      <w:szCs w:val="16"/>
    </w:rPr>
  </w:style>
  <w:style w:type="paragraph" w:styleId="FootnoteText">
    <w:name w:val="footnote text"/>
    <w:aliases w:val="Char,Geneva 9,Font: Geneva 9,Boston 10,f,Char Char Char Char Char Char,Char Char Char Char,Footnote Text Char Char,Footnote Text Char2,Footnote Text Char1 Char1,Footnote Text Char1 Char Char,Footnote Text Char Char Char Char,single space"/>
    <w:basedOn w:val="Normal"/>
    <w:link w:val="FootnoteTextChar"/>
    <w:uiPriority w:val="99"/>
    <w:rsid w:val="00B95840"/>
    <w:rPr>
      <w:rFonts w:ascii="Calibri" w:eastAsia="Calibri" w:hAnsi="Calibri" w:cstheme="minorBidi"/>
      <w:sz w:val="20"/>
      <w:szCs w:val="20"/>
    </w:rPr>
  </w:style>
  <w:style w:type="character" w:customStyle="1" w:styleId="FootnoteTextChar">
    <w:name w:val="Footnote Text Char"/>
    <w:aliases w:val="Char Char,Geneva 9 Char,Font: Geneva 9 Char,Boston 10 Char,f Char,Char Char Char Char Char Char Char,Char Char Char Char Char,Footnote Text Char Char Char,Footnote Text Char2 Char,Footnote Text Char1 Char1 Char,single space Char"/>
    <w:basedOn w:val="DefaultParagraphFont"/>
    <w:link w:val="FootnoteText"/>
    <w:uiPriority w:val="99"/>
    <w:rsid w:val="00B95840"/>
    <w:rPr>
      <w:rFonts w:ascii="Calibri" w:eastAsia="Calibri" w:hAnsi="Calibri"/>
      <w:sz w:val="20"/>
      <w:szCs w:val="20"/>
    </w:rPr>
  </w:style>
  <w:style w:type="character" w:styleId="FootnoteReference">
    <w:name w:val="footnote reference"/>
    <w:aliases w:val="ftref,Footnote Reference Number,Ref,de nota al pie,16 Point,Superscript 6 Point,Appel note de bas de page,BVI fnr, Char Char,Char Char1,FOOTNOTES Char1,fn Char1,single space Char1,ft Char1,Fodnotetekst Tegn Char1, BVI fnr"/>
    <w:basedOn w:val="DefaultParagraphFont"/>
    <w:uiPriority w:val="99"/>
    <w:rsid w:val="00B95840"/>
    <w:rPr>
      <w:rFonts w:cs="Times New Roman"/>
      <w:vertAlign w:val="superscript"/>
    </w:rPr>
  </w:style>
  <w:style w:type="paragraph" w:styleId="BodyTextIndent">
    <w:name w:val="Body Text Indent"/>
    <w:basedOn w:val="Normal"/>
    <w:link w:val="BodyTextIndentChar"/>
    <w:uiPriority w:val="99"/>
    <w:unhideWhenUsed/>
    <w:rsid w:val="00B95840"/>
    <w:pPr>
      <w:spacing w:after="120"/>
      <w:ind w:left="360"/>
    </w:pPr>
  </w:style>
  <w:style w:type="character" w:customStyle="1" w:styleId="BodyTextIndentChar">
    <w:name w:val="Body Text Indent Char"/>
    <w:basedOn w:val="DefaultParagraphFont"/>
    <w:link w:val="BodyTextIndent"/>
    <w:uiPriority w:val="99"/>
    <w:rsid w:val="00B95840"/>
    <w:rPr>
      <w:rFonts w:ascii="Times New Roman" w:eastAsia="Times New Roman" w:hAnsi="Times New Roman" w:cs="Times New Roman"/>
      <w:sz w:val="24"/>
      <w:szCs w:val="24"/>
    </w:rPr>
  </w:style>
  <w:style w:type="paragraph" w:styleId="BodyText">
    <w:name w:val="Body Text"/>
    <w:basedOn w:val="Normal"/>
    <w:link w:val="BodyTextChar"/>
    <w:unhideWhenUsed/>
    <w:rsid w:val="00B95840"/>
    <w:pPr>
      <w:spacing w:after="120"/>
    </w:pPr>
  </w:style>
  <w:style w:type="character" w:customStyle="1" w:styleId="BodyTextChar">
    <w:name w:val="Body Text Char"/>
    <w:basedOn w:val="DefaultParagraphFont"/>
    <w:link w:val="BodyText"/>
    <w:uiPriority w:val="99"/>
    <w:rsid w:val="00B95840"/>
    <w:rPr>
      <w:rFonts w:ascii="Times New Roman" w:eastAsia="Times New Roman" w:hAnsi="Times New Roman" w:cs="Times New Roman"/>
      <w:sz w:val="24"/>
      <w:szCs w:val="24"/>
    </w:rPr>
  </w:style>
  <w:style w:type="paragraph" w:styleId="EndnoteText">
    <w:name w:val="endnote text"/>
    <w:basedOn w:val="Normal"/>
    <w:link w:val="EndnoteTextChar"/>
    <w:uiPriority w:val="99"/>
    <w:semiHidden/>
    <w:unhideWhenUsed/>
    <w:rsid w:val="00B95840"/>
    <w:rPr>
      <w:rFonts w:eastAsiaTheme="minorHAnsi" w:cstheme="minorBidi"/>
      <w:sz w:val="20"/>
      <w:szCs w:val="20"/>
    </w:rPr>
  </w:style>
  <w:style w:type="character" w:customStyle="1" w:styleId="EndnoteTextChar">
    <w:name w:val="Endnote Text Char"/>
    <w:basedOn w:val="DefaultParagraphFont"/>
    <w:link w:val="EndnoteText"/>
    <w:uiPriority w:val="99"/>
    <w:semiHidden/>
    <w:rsid w:val="00B95840"/>
    <w:rPr>
      <w:rFonts w:ascii="Times New Roman" w:hAnsi="Times New Roman"/>
      <w:sz w:val="20"/>
      <w:szCs w:val="20"/>
    </w:rPr>
  </w:style>
  <w:style w:type="character" w:styleId="Hyperlink">
    <w:name w:val="Hyperlink"/>
    <w:rsid w:val="00B95840"/>
    <w:rPr>
      <w:color w:val="0000FF"/>
      <w:u w:val="single"/>
    </w:rPr>
  </w:style>
  <w:style w:type="character" w:styleId="CommentReference">
    <w:name w:val="annotation reference"/>
    <w:basedOn w:val="DefaultParagraphFont"/>
    <w:uiPriority w:val="99"/>
    <w:semiHidden/>
    <w:unhideWhenUsed/>
    <w:rsid w:val="00B95840"/>
    <w:rPr>
      <w:sz w:val="16"/>
      <w:szCs w:val="16"/>
    </w:rPr>
  </w:style>
  <w:style w:type="paragraph" w:customStyle="1" w:styleId="bulletedbodytext">
    <w:name w:val="bulleted body text"/>
    <w:basedOn w:val="Normal"/>
    <w:qFormat/>
    <w:rsid w:val="00B95840"/>
    <w:pPr>
      <w:tabs>
        <w:tab w:val="num" w:pos="720"/>
      </w:tabs>
      <w:spacing w:before="40" w:after="120" w:line="264" w:lineRule="auto"/>
      <w:ind w:left="720" w:hanging="360"/>
    </w:pPr>
    <w:rPr>
      <w:sz w:val="22"/>
      <w:szCs w:val="20"/>
    </w:rPr>
  </w:style>
  <w:style w:type="paragraph" w:styleId="CommentText">
    <w:name w:val="annotation text"/>
    <w:basedOn w:val="Normal"/>
    <w:link w:val="CommentTextChar"/>
    <w:uiPriority w:val="99"/>
    <w:semiHidden/>
    <w:rsid w:val="00B95840"/>
    <w:pPr>
      <w:spacing w:before="40" w:after="120"/>
      <w:jc w:val="both"/>
    </w:pPr>
    <w:rPr>
      <w:sz w:val="22"/>
      <w:szCs w:val="20"/>
    </w:rPr>
  </w:style>
  <w:style w:type="character" w:customStyle="1" w:styleId="CommentTextChar">
    <w:name w:val="Comment Text Char"/>
    <w:basedOn w:val="DefaultParagraphFont"/>
    <w:link w:val="CommentText"/>
    <w:uiPriority w:val="99"/>
    <w:semiHidden/>
    <w:rsid w:val="00B95840"/>
    <w:rPr>
      <w:rFonts w:ascii="Times New Roman" w:eastAsia="Times New Roman" w:hAnsi="Times New Roman" w:cs="Times New Roman"/>
      <w:szCs w:val="20"/>
    </w:rPr>
  </w:style>
  <w:style w:type="paragraph" w:customStyle="1" w:styleId="tabletext">
    <w:name w:val="table text"/>
    <w:basedOn w:val="Normal"/>
    <w:rsid w:val="00B95840"/>
    <w:pPr>
      <w:spacing w:before="40" w:after="60"/>
      <w:ind w:left="14" w:right="14"/>
    </w:pPr>
    <w:rPr>
      <w:rFonts w:ascii="Arial" w:hAnsi="Arial"/>
      <w:sz w:val="17"/>
      <w:szCs w:val="20"/>
    </w:rPr>
  </w:style>
  <w:style w:type="paragraph" w:customStyle="1" w:styleId="nobulletindent">
    <w:name w:val="no bullet indent"/>
    <w:basedOn w:val="bulletedbodytext"/>
    <w:rsid w:val="00B95840"/>
    <w:pPr>
      <w:tabs>
        <w:tab w:val="clear" w:pos="720"/>
      </w:tabs>
      <w:ind w:firstLine="0"/>
    </w:pPr>
  </w:style>
  <w:style w:type="paragraph" w:styleId="BodyText2">
    <w:name w:val="Body Text 2"/>
    <w:basedOn w:val="Normal"/>
    <w:link w:val="BodyText2Char"/>
    <w:unhideWhenUsed/>
    <w:rsid w:val="00B95840"/>
    <w:pPr>
      <w:spacing w:after="120" w:line="480" w:lineRule="auto"/>
    </w:pPr>
    <w:rPr>
      <w:rFonts w:eastAsiaTheme="minorHAnsi" w:cstheme="minorBidi"/>
    </w:rPr>
  </w:style>
  <w:style w:type="character" w:customStyle="1" w:styleId="BodyText2Char">
    <w:name w:val="Body Text 2 Char"/>
    <w:basedOn w:val="DefaultParagraphFont"/>
    <w:link w:val="BodyText2"/>
    <w:rsid w:val="00B95840"/>
    <w:rPr>
      <w:rFonts w:ascii="Times New Roman" w:hAnsi="Times New Roman"/>
      <w:sz w:val="24"/>
      <w:szCs w:val="24"/>
    </w:rPr>
  </w:style>
  <w:style w:type="paragraph" w:styleId="BodyText3">
    <w:name w:val="Body Text 3"/>
    <w:basedOn w:val="Normal"/>
    <w:link w:val="BodyText3Char"/>
    <w:rsid w:val="00B95840"/>
    <w:pPr>
      <w:spacing w:after="120"/>
    </w:pPr>
    <w:rPr>
      <w:sz w:val="16"/>
      <w:szCs w:val="16"/>
      <w:lang w:eastAsia="zh-CN"/>
    </w:rPr>
  </w:style>
  <w:style w:type="character" w:customStyle="1" w:styleId="BodyText3Char">
    <w:name w:val="Body Text 3 Char"/>
    <w:basedOn w:val="DefaultParagraphFont"/>
    <w:link w:val="BodyText3"/>
    <w:rsid w:val="00B95840"/>
    <w:rPr>
      <w:rFonts w:ascii="Times New Roman" w:eastAsia="Times New Roman" w:hAnsi="Times New Roman" w:cs="Times New Roman"/>
      <w:sz w:val="16"/>
      <w:szCs w:val="16"/>
      <w:lang w:eastAsia="zh-CN"/>
    </w:rPr>
  </w:style>
  <w:style w:type="paragraph" w:styleId="BodyTextIndent3">
    <w:name w:val="Body Text Indent 3"/>
    <w:basedOn w:val="Normal"/>
    <w:link w:val="BodyTextIndent3Char"/>
    <w:rsid w:val="00B95840"/>
    <w:pPr>
      <w:spacing w:after="120"/>
      <w:ind w:left="360"/>
    </w:pPr>
    <w:rPr>
      <w:sz w:val="16"/>
      <w:szCs w:val="16"/>
      <w:lang w:eastAsia="zh-CN"/>
    </w:rPr>
  </w:style>
  <w:style w:type="character" w:customStyle="1" w:styleId="BodyTextIndent3Char">
    <w:name w:val="Body Text Indent 3 Char"/>
    <w:basedOn w:val="DefaultParagraphFont"/>
    <w:link w:val="BodyTextIndent3"/>
    <w:rsid w:val="00B95840"/>
    <w:rPr>
      <w:rFonts w:ascii="Times New Roman" w:eastAsia="Times New Roman" w:hAnsi="Times New Roman" w:cs="Times New Roman"/>
      <w:sz w:val="16"/>
      <w:szCs w:val="16"/>
      <w:lang w:eastAsia="zh-CN"/>
    </w:rPr>
  </w:style>
  <w:style w:type="character" w:styleId="FollowedHyperlink">
    <w:name w:val="FollowedHyperlink"/>
    <w:basedOn w:val="DefaultParagraphFont"/>
    <w:uiPriority w:val="99"/>
    <w:semiHidden/>
    <w:unhideWhenUsed/>
    <w:rsid w:val="00B95840"/>
    <w:rPr>
      <w:color w:val="800080" w:themeColor="followedHyperlink"/>
      <w:u w:val="single"/>
    </w:rPr>
  </w:style>
  <w:style w:type="character" w:customStyle="1" w:styleId="Heading4Char">
    <w:name w:val="Heading 4 Char"/>
    <w:basedOn w:val="DefaultParagraphFont"/>
    <w:link w:val="Heading4"/>
    <w:uiPriority w:val="9"/>
    <w:rsid w:val="00003231"/>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rsid w:val="00003231"/>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rsid w:val="00003231"/>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rsid w:val="00003231"/>
    <w:rPr>
      <w:rFonts w:asciiTheme="majorHAnsi" w:eastAsiaTheme="majorEastAsia" w:hAnsiTheme="majorHAnsi" w:cstheme="majorBidi"/>
      <w:i/>
      <w:iCs/>
      <w:color w:val="404040" w:themeColor="text1" w:themeTint="BF"/>
      <w:sz w:val="24"/>
      <w:szCs w:val="24"/>
    </w:rPr>
  </w:style>
  <w:style w:type="character" w:customStyle="1" w:styleId="Heading9Char">
    <w:name w:val="Heading 9 Char"/>
    <w:basedOn w:val="DefaultParagraphFont"/>
    <w:link w:val="Heading9"/>
    <w:rsid w:val="00003231"/>
    <w:rPr>
      <w:rFonts w:asciiTheme="majorHAnsi" w:eastAsiaTheme="majorEastAsia" w:hAnsiTheme="majorHAnsi" w:cstheme="majorBidi"/>
      <w:i/>
      <w:iCs/>
      <w:color w:val="404040" w:themeColor="text1" w:themeTint="BF"/>
      <w:sz w:val="20"/>
      <w:szCs w:val="20"/>
    </w:rPr>
  </w:style>
  <w:style w:type="paragraph" w:customStyle="1" w:styleId="Enclosure">
    <w:name w:val="Enclosure"/>
    <w:basedOn w:val="Normal"/>
    <w:rsid w:val="00003231"/>
    <w:rPr>
      <w:sz w:val="20"/>
      <w:szCs w:val="20"/>
    </w:rPr>
  </w:style>
  <w:style w:type="paragraph" w:customStyle="1" w:styleId="textboxheader">
    <w:name w:val="text box header"/>
    <w:rsid w:val="00003231"/>
    <w:pPr>
      <w:spacing w:before="120" w:after="120" w:line="240" w:lineRule="auto"/>
    </w:pPr>
    <w:rPr>
      <w:rFonts w:ascii="Arial" w:eastAsia="Times New Roman" w:hAnsi="Arial" w:cs="Times New Roman"/>
      <w:b/>
      <w:noProof/>
      <w:snapToGrid w:val="0"/>
      <w:szCs w:val="20"/>
    </w:rPr>
  </w:style>
  <w:style w:type="paragraph" w:customStyle="1" w:styleId="85pttableboxtext">
    <w:name w:val="8.5 pt table &amp; box text"/>
    <w:basedOn w:val="Normal"/>
    <w:rsid w:val="00003231"/>
    <w:pPr>
      <w:spacing w:before="40" w:after="60"/>
      <w:ind w:left="29" w:right="29"/>
    </w:pPr>
    <w:rPr>
      <w:rFonts w:ascii="Arial" w:hAnsi="Arial"/>
      <w:sz w:val="17"/>
      <w:szCs w:val="20"/>
    </w:rPr>
  </w:style>
  <w:style w:type="character" w:styleId="Emphasis">
    <w:name w:val="Emphasis"/>
    <w:basedOn w:val="DefaultParagraphFont"/>
    <w:uiPriority w:val="20"/>
    <w:qFormat/>
    <w:rsid w:val="00003231"/>
    <w:rPr>
      <w:i/>
      <w:iCs/>
    </w:rPr>
  </w:style>
  <w:style w:type="paragraph" w:styleId="NoSpacing">
    <w:name w:val="No Spacing"/>
    <w:link w:val="NoSpacingChar"/>
    <w:uiPriority w:val="1"/>
    <w:qFormat/>
    <w:rsid w:val="00003231"/>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003231"/>
    <w:rPr>
      <w:rFonts w:eastAsiaTheme="minorEastAsia"/>
      <w:lang w:eastAsia="ja-JP"/>
    </w:rPr>
  </w:style>
  <w:style w:type="character" w:customStyle="1" w:styleId="ListParagraphChar">
    <w:name w:val="List Paragraph Char"/>
    <w:link w:val="ListParagraph"/>
    <w:uiPriority w:val="34"/>
    <w:locked/>
    <w:rsid w:val="00E568F4"/>
    <w:rPr>
      <w:rFonts w:ascii="Times New Roman" w:eastAsia="Times New Roman" w:hAnsi="Times New Roman" w:cs="Times New Roman"/>
      <w:sz w:val="24"/>
      <w:szCs w:val="24"/>
    </w:rPr>
  </w:style>
  <w:style w:type="paragraph" w:styleId="NormalWeb">
    <w:name w:val="Normal (Web)"/>
    <w:basedOn w:val="Normal"/>
    <w:rsid w:val="00496C6D"/>
    <w:pPr>
      <w:spacing w:before="100" w:beforeAutospacing="1" w:after="100" w:afterAutospacing="1"/>
    </w:pPr>
    <w:rPr>
      <w:noProof/>
    </w:rPr>
  </w:style>
  <w:style w:type="paragraph" w:customStyle="1" w:styleId="Bullet1">
    <w:name w:val="Bullet 1"/>
    <w:basedOn w:val="Normal"/>
    <w:rsid w:val="00123D01"/>
    <w:pPr>
      <w:numPr>
        <w:numId w:val="7"/>
      </w:numPr>
      <w:spacing w:after="160" w:line="280" w:lineRule="exact"/>
    </w:pPr>
    <w:rPr>
      <w:rFonts w:cs="Arial"/>
      <w:sz w:val="22"/>
    </w:rPr>
  </w:style>
  <w:style w:type="paragraph" w:customStyle="1" w:styleId="programdescription">
    <w:name w:val="program description"/>
    <w:basedOn w:val="Normal"/>
    <w:rsid w:val="00783550"/>
    <w:pPr>
      <w:spacing w:before="40" w:after="60"/>
      <w:ind w:left="29" w:right="29"/>
    </w:pPr>
    <w:rPr>
      <w:rFonts w:ascii="Arial" w:hAnsi="Arial"/>
      <w:sz w:val="17"/>
      <w:szCs w:val="20"/>
    </w:rPr>
  </w:style>
  <w:style w:type="paragraph" w:customStyle="1" w:styleId="Default">
    <w:name w:val="Default"/>
    <w:rsid w:val="00F5342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tyle11ptBlack">
    <w:name w:val="Style 11 pt Black"/>
    <w:rsid w:val="00250200"/>
    <w:rPr>
      <w:color w:val="000000"/>
      <w:sz w:val="22"/>
    </w:rPr>
  </w:style>
  <w:style w:type="paragraph" w:styleId="CommentSubject">
    <w:name w:val="annotation subject"/>
    <w:basedOn w:val="CommentText"/>
    <w:next w:val="CommentText"/>
    <w:link w:val="CommentSubjectChar"/>
    <w:uiPriority w:val="99"/>
    <w:semiHidden/>
    <w:unhideWhenUsed/>
    <w:rsid w:val="002D69DE"/>
    <w:pPr>
      <w:spacing w:before="0" w:after="0"/>
      <w:jc w:val="left"/>
    </w:pPr>
    <w:rPr>
      <w:b/>
      <w:bCs/>
      <w:sz w:val="20"/>
    </w:rPr>
  </w:style>
  <w:style w:type="character" w:customStyle="1" w:styleId="CommentSubjectChar">
    <w:name w:val="Comment Subject Char"/>
    <w:basedOn w:val="CommentTextChar"/>
    <w:link w:val="CommentSubject"/>
    <w:uiPriority w:val="99"/>
    <w:semiHidden/>
    <w:rsid w:val="002D69DE"/>
    <w:rPr>
      <w:rFonts w:ascii="Times New Roman" w:eastAsia="Times New Roman" w:hAnsi="Times New Roman" w:cs="Times New Roman"/>
      <w:b/>
      <w:bCs/>
      <w:sz w:val="20"/>
      <w:szCs w:val="20"/>
    </w:rPr>
  </w:style>
  <w:style w:type="paragraph" w:styleId="Revision">
    <w:name w:val="Revision"/>
    <w:hidden/>
    <w:uiPriority w:val="99"/>
    <w:semiHidden/>
    <w:rsid w:val="009B7A68"/>
    <w:pPr>
      <w:spacing w:after="0"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5840"/>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8B5DB7"/>
    <w:pPr>
      <w:keepNext/>
      <w:widowControl w:val="0"/>
      <w:spacing w:before="240" w:after="60"/>
      <w:outlineLvl w:val="0"/>
    </w:pPr>
    <w:rPr>
      <w:rFonts w:ascii="Cambria" w:eastAsia="MS Gothic" w:hAnsi="Cambria"/>
      <w:b/>
      <w:bCs/>
      <w:kern w:val="32"/>
      <w:sz w:val="32"/>
      <w:szCs w:val="32"/>
      <w:lang w:val="fr-FR"/>
    </w:rPr>
  </w:style>
  <w:style w:type="paragraph" w:styleId="Heading2">
    <w:name w:val="heading 2"/>
    <w:basedOn w:val="Normal"/>
    <w:next w:val="Normal"/>
    <w:link w:val="Heading2Char"/>
    <w:uiPriority w:val="9"/>
    <w:unhideWhenUsed/>
    <w:qFormat/>
    <w:rsid w:val="00B9584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B95840"/>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003231"/>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003231"/>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003231"/>
    <w:pPr>
      <w:keepNext/>
      <w:keepLines/>
      <w:numPr>
        <w:numId w:val="2"/>
      </w:numPr>
      <w:tabs>
        <w:tab w:val="clear" w:pos="360"/>
      </w:tabs>
      <w:spacing w:before="200"/>
      <w:ind w:left="0" w:firstLine="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nhideWhenUsed/>
    <w:qFormat/>
    <w:rsid w:val="00003231"/>
    <w:pPr>
      <w:keepNext/>
      <w:keepLines/>
      <w:spacing w:before="200"/>
      <w:outlineLvl w:val="6"/>
    </w:pPr>
    <w:rPr>
      <w:rFonts w:asciiTheme="majorHAnsi" w:eastAsiaTheme="majorEastAsia" w:hAnsiTheme="majorHAnsi" w:cstheme="majorBidi"/>
      <w:i/>
      <w:iCs/>
      <w:color w:val="404040" w:themeColor="text1" w:themeTint="BF"/>
    </w:rPr>
  </w:style>
  <w:style w:type="paragraph" w:styleId="Heading9">
    <w:name w:val="heading 9"/>
    <w:basedOn w:val="Normal"/>
    <w:next w:val="Normal"/>
    <w:link w:val="Heading9Char"/>
    <w:unhideWhenUsed/>
    <w:qFormat/>
    <w:rsid w:val="00003231"/>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B5DB7"/>
    <w:rPr>
      <w:rFonts w:ascii="Cambria" w:eastAsia="MS Gothic" w:hAnsi="Cambria" w:cs="Times New Roman"/>
      <w:b/>
      <w:bCs/>
      <w:kern w:val="32"/>
      <w:sz w:val="32"/>
      <w:szCs w:val="32"/>
      <w:lang w:val="fr-FR"/>
    </w:rPr>
  </w:style>
  <w:style w:type="paragraph" w:styleId="Title">
    <w:name w:val="Title"/>
    <w:basedOn w:val="Normal"/>
    <w:next w:val="Normal"/>
    <w:link w:val="TitleChar"/>
    <w:qFormat/>
    <w:rsid w:val="008B5DB7"/>
    <w:pPr>
      <w:widowControl w:val="0"/>
      <w:spacing w:before="240" w:after="60"/>
      <w:jc w:val="center"/>
      <w:outlineLvl w:val="0"/>
    </w:pPr>
    <w:rPr>
      <w:rFonts w:ascii="Cambria" w:eastAsia="MS Gothic" w:hAnsi="Cambria"/>
      <w:b/>
      <w:bCs/>
      <w:kern w:val="28"/>
      <w:sz w:val="32"/>
      <w:szCs w:val="32"/>
      <w:lang w:val="fr-FR"/>
    </w:rPr>
  </w:style>
  <w:style w:type="character" w:customStyle="1" w:styleId="TitleChar">
    <w:name w:val="Title Char"/>
    <w:basedOn w:val="DefaultParagraphFont"/>
    <w:link w:val="Title"/>
    <w:rsid w:val="008B5DB7"/>
    <w:rPr>
      <w:rFonts w:ascii="Cambria" w:eastAsia="MS Gothic" w:hAnsi="Cambria" w:cs="Times New Roman"/>
      <w:b/>
      <w:bCs/>
      <w:kern w:val="28"/>
      <w:sz w:val="32"/>
      <w:szCs w:val="32"/>
      <w:lang w:val="fr-FR"/>
    </w:rPr>
  </w:style>
  <w:style w:type="paragraph" w:styleId="ListParagraph">
    <w:name w:val="List Paragraph"/>
    <w:basedOn w:val="Normal"/>
    <w:link w:val="ListParagraphChar"/>
    <w:uiPriority w:val="34"/>
    <w:qFormat/>
    <w:rsid w:val="008B5DB7"/>
    <w:pPr>
      <w:ind w:left="720"/>
      <w:contextualSpacing/>
    </w:pPr>
  </w:style>
  <w:style w:type="character" w:customStyle="1" w:styleId="Heading2Char">
    <w:name w:val="Heading 2 Char"/>
    <w:basedOn w:val="DefaultParagraphFont"/>
    <w:link w:val="Heading2"/>
    <w:uiPriority w:val="9"/>
    <w:rsid w:val="00B9584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B95840"/>
    <w:rPr>
      <w:rFonts w:asciiTheme="majorHAnsi" w:eastAsiaTheme="majorEastAsia" w:hAnsiTheme="majorHAnsi" w:cstheme="majorBidi"/>
      <w:b/>
      <w:bCs/>
      <w:color w:val="4F81BD" w:themeColor="accent1"/>
      <w:sz w:val="24"/>
      <w:szCs w:val="24"/>
    </w:rPr>
  </w:style>
  <w:style w:type="table" w:styleId="TableGrid">
    <w:name w:val="Table Grid"/>
    <w:basedOn w:val="TableNormal"/>
    <w:uiPriority w:val="59"/>
    <w:rsid w:val="00B9584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2">
    <w:name w:val="Body Text Indent 2"/>
    <w:basedOn w:val="Normal"/>
    <w:link w:val="BodyTextIndent2Char"/>
    <w:rsid w:val="00B95840"/>
    <w:pPr>
      <w:widowControl w:val="0"/>
      <w:spacing w:after="120" w:line="480" w:lineRule="auto"/>
      <w:ind w:left="360"/>
    </w:pPr>
    <w:rPr>
      <w:sz w:val="22"/>
      <w:szCs w:val="20"/>
      <w:lang w:val="fr-FR"/>
    </w:rPr>
  </w:style>
  <w:style w:type="character" w:customStyle="1" w:styleId="BodyTextIndent2Char">
    <w:name w:val="Body Text Indent 2 Char"/>
    <w:basedOn w:val="DefaultParagraphFont"/>
    <w:link w:val="BodyTextIndent2"/>
    <w:rsid w:val="00B95840"/>
    <w:rPr>
      <w:rFonts w:ascii="Times New Roman" w:eastAsia="Times New Roman" w:hAnsi="Times New Roman" w:cs="Times New Roman"/>
      <w:szCs w:val="20"/>
      <w:lang w:val="fr-FR"/>
    </w:rPr>
  </w:style>
  <w:style w:type="paragraph" w:styleId="Header">
    <w:name w:val="header"/>
    <w:basedOn w:val="Normal"/>
    <w:link w:val="HeaderChar"/>
    <w:uiPriority w:val="99"/>
    <w:unhideWhenUsed/>
    <w:rsid w:val="00B95840"/>
    <w:pPr>
      <w:tabs>
        <w:tab w:val="center" w:pos="4680"/>
        <w:tab w:val="right" w:pos="9360"/>
      </w:tabs>
    </w:pPr>
  </w:style>
  <w:style w:type="character" w:customStyle="1" w:styleId="HeaderChar">
    <w:name w:val="Header Char"/>
    <w:basedOn w:val="DefaultParagraphFont"/>
    <w:link w:val="Header"/>
    <w:uiPriority w:val="99"/>
    <w:rsid w:val="00B9584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95840"/>
    <w:pPr>
      <w:tabs>
        <w:tab w:val="center" w:pos="4680"/>
        <w:tab w:val="right" w:pos="9360"/>
      </w:tabs>
    </w:pPr>
  </w:style>
  <w:style w:type="character" w:customStyle="1" w:styleId="FooterChar">
    <w:name w:val="Footer Char"/>
    <w:basedOn w:val="DefaultParagraphFont"/>
    <w:link w:val="Footer"/>
    <w:uiPriority w:val="99"/>
    <w:rsid w:val="00B95840"/>
    <w:rPr>
      <w:rFonts w:ascii="Times New Roman" w:eastAsia="Times New Roman" w:hAnsi="Times New Roman" w:cs="Times New Roman"/>
      <w:sz w:val="24"/>
      <w:szCs w:val="24"/>
    </w:rPr>
  </w:style>
  <w:style w:type="paragraph" w:styleId="BalloonText">
    <w:name w:val="Balloon Text"/>
    <w:basedOn w:val="Normal"/>
    <w:link w:val="BalloonTextChar"/>
    <w:semiHidden/>
    <w:unhideWhenUsed/>
    <w:rsid w:val="00B95840"/>
    <w:rPr>
      <w:rFonts w:ascii="Tahoma" w:hAnsi="Tahoma" w:cs="Tahoma"/>
      <w:sz w:val="16"/>
      <w:szCs w:val="16"/>
    </w:rPr>
  </w:style>
  <w:style w:type="character" w:customStyle="1" w:styleId="BalloonTextChar">
    <w:name w:val="Balloon Text Char"/>
    <w:basedOn w:val="DefaultParagraphFont"/>
    <w:link w:val="BalloonText"/>
    <w:semiHidden/>
    <w:rsid w:val="00B95840"/>
    <w:rPr>
      <w:rFonts w:ascii="Tahoma" w:eastAsia="Times New Roman" w:hAnsi="Tahoma" w:cs="Tahoma"/>
      <w:sz w:val="16"/>
      <w:szCs w:val="16"/>
    </w:rPr>
  </w:style>
  <w:style w:type="paragraph" w:styleId="FootnoteText">
    <w:name w:val="footnote text"/>
    <w:aliases w:val="Char,Geneva 9,Font: Geneva 9,Boston 10,f,Char Char Char Char Char Char,Char Char Char Char,Footnote Text Char Char,Footnote Text Char2,Footnote Text Char1 Char1,Footnote Text Char1 Char Char,Footnote Text Char Char Char Char,single space"/>
    <w:basedOn w:val="Normal"/>
    <w:link w:val="FootnoteTextChar"/>
    <w:uiPriority w:val="99"/>
    <w:rsid w:val="00B95840"/>
    <w:rPr>
      <w:rFonts w:ascii="Calibri" w:eastAsia="Calibri" w:hAnsi="Calibri" w:cstheme="minorBidi"/>
      <w:sz w:val="20"/>
      <w:szCs w:val="20"/>
    </w:rPr>
  </w:style>
  <w:style w:type="character" w:customStyle="1" w:styleId="FootnoteTextChar">
    <w:name w:val="Footnote Text Char"/>
    <w:aliases w:val="Char Char,Geneva 9 Char,Font: Geneva 9 Char,Boston 10 Char,f Char,Char Char Char Char Char Char Char,Char Char Char Char Char,Footnote Text Char Char Char,Footnote Text Char2 Char,Footnote Text Char1 Char1 Char,single space Char"/>
    <w:basedOn w:val="DefaultParagraphFont"/>
    <w:link w:val="FootnoteText"/>
    <w:uiPriority w:val="99"/>
    <w:rsid w:val="00B95840"/>
    <w:rPr>
      <w:rFonts w:ascii="Calibri" w:eastAsia="Calibri" w:hAnsi="Calibri"/>
      <w:sz w:val="20"/>
      <w:szCs w:val="20"/>
    </w:rPr>
  </w:style>
  <w:style w:type="character" w:styleId="FootnoteReference">
    <w:name w:val="footnote reference"/>
    <w:aliases w:val="ftref,Footnote Reference Number,Ref,de nota al pie,16 Point,Superscript 6 Point,Appel note de bas de page,BVI fnr, Char Char,Char Char1,FOOTNOTES Char1,fn Char1,single space Char1,ft Char1,Fodnotetekst Tegn Char1, BVI fnr"/>
    <w:basedOn w:val="DefaultParagraphFont"/>
    <w:uiPriority w:val="99"/>
    <w:rsid w:val="00B95840"/>
    <w:rPr>
      <w:rFonts w:cs="Times New Roman"/>
      <w:vertAlign w:val="superscript"/>
    </w:rPr>
  </w:style>
  <w:style w:type="paragraph" w:styleId="BodyTextIndent">
    <w:name w:val="Body Text Indent"/>
    <w:basedOn w:val="Normal"/>
    <w:link w:val="BodyTextIndentChar"/>
    <w:uiPriority w:val="99"/>
    <w:unhideWhenUsed/>
    <w:rsid w:val="00B95840"/>
    <w:pPr>
      <w:spacing w:after="120"/>
      <w:ind w:left="360"/>
    </w:pPr>
  </w:style>
  <w:style w:type="character" w:customStyle="1" w:styleId="BodyTextIndentChar">
    <w:name w:val="Body Text Indent Char"/>
    <w:basedOn w:val="DefaultParagraphFont"/>
    <w:link w:val="BodyTextIndent"/>
    <w:uiPriority w:val="99"/>
    <w:rsid w:val="00B95840"/>
    <w:rPr>
      <w:rFonts w:ascii="Times New Roman" w:eastAsia="Times New Roman" w:hAnsi="Times New Roman" w:cs="Times New Roman"/>
      <w:sz w:val="24"/>
      <w:szCs w:val="24"/>
    </w:rPr>
  </w:style>
  <w:style w:type="paragraph" w:styleId="BodyText">
    <w:name w:val="Body Text"/>
    <w:basedOn w:val="Normal"/>
    <w:link w:val="BodyTextChar"/>
    <w:unhideWhenUsed/>
    <w:rsid w:val="00B95840"/>
    <w:pPr>
      <w:spacing w:after="120"/>
    </w:pPr>
  </w:style>
  <w:style w:type="character" w:customStyle="1" w:styleId="BodyTextChar">
    <w:name w:val="Body Text Char"/>
    <w:basedOn w:val="DefaultParagraphFont"/>
    <w:link w:val="BodyText"/>
    <w:uiPriority w:val="99"/>
    <w:rsid w:val="00B95840"/>
    <w:rPr>
      <w:rFonts w:ascii="Times New Roman" w:eastAsia="Times New Roman" w:hAnsi="Times New Roman" w:cs="Times New Roman"/>
      <w:sz w:val="24"/>
      <w:szCs w:val="24"/>
    </w:rPr>
  </w:style>
  <w:style w:type="paragraph" w:styleId="EndnoteText">
    <w:name w:val="endnote text"/>
    <w:basedOn w:val="Normal"/>
    <w:link w:val="EndnoteTextChar"/>
    <w:uiPriority w:val="99"/>
    <w:semiHidden/>
    <w:unhideWhenUsed/>
    <w:rsid w:val="00B95840"/>
    <w:rPr>
      <w:rFonts w:eastAsiaTheme="minorHAnsi" w:cstheme="minorBidi"/>
      <w:sz w:val="20"/>
      <w:szCs w:val="20"/>
    </w:rPr>
  </w:style>
  <w:style w:type="character" w:customStyle="1" w:styleId="EndnoteTextChar">
    <w:name w:val="Endnote Text Char"/>
    <w:basedOn w:val="DefaultParagraphFont"/>
    <w:link w:val="EndnoteText"/>
    <w:uiPriority w:val="99"/>
    <w:semiHidden/>
    <w:rsid w:val="00B95840"/>
    <w:rPr>
      <w:rFonts w:ascii="Times New Roman" w:hAnsi="Times New Roman"/>
      <w:sz w:val="20"/>
      <w:szCs w:val="20"/>
    </w:rPr>
  </w:style>
  <w:style w:type="character" w:styleId="Hyperlink">
    <w:name w:val="Hyperlink"/>
    <w:rsid w:val="00B95840"/>
    <w:rPr>
      <w:color w:val="0000FF"/>
      <w:u w:val="single"/>
    </w:rPr>
  </w:style>
  <w:style w:type="character" w:styleId="CommentReference">
    <w:name w:val="annotation reference"/>
    <w:basedOn w:val="DefaultParagraphFont"/>
    <w:uiPriority w:val="99"/>
    <w:semiHidden/>
    <w:unhideWhenUsed/>
    <w:rsid w:val="00B95840"/>
    <w:rPr>
      <w:sz w:val="16"/>
      <w:szCs w:val="16"/>
    </w:rPr>
  </w:style>
  <w:style w:type="paragraph" w:customStyle="1" w:styleId="bulletedbodytext">
    <w:name w:val="bulleted body text"/>
    <w:basedOn w:val="Normal"/>
    <w:qFormat/>
    <w:rsid w:val="00B95840"/>
    <w:pPr>
      <w:tabs>
        <w:tab w:val="num" w:pos="720"/>
      </w:tabs>
      <w:spacing w:before="40" w:after="120" w:line="264" w:lineRule="auto"/>
      <w:ind w:left="720" w:hanging="360"/>
    </w:pPr>
    <w:rPr>
      <w:sz w:val="22"/>
      <w:szCs w:val="20"/>
    </w:rPr>
  </w:style>
  <w:style w:type="paragraph" w:styleId="CommentText">
    <w:name w:val="annotation text"/>
    <w:basedOn w:val="Normal"/>
    <w:link w:val="CommentTextChar"/>
    <w:uiPriority w:val="99"/>
    <w:semiHidden/>
    <w:rsid w:val="00B95840"/>
    <w:pPr>
      <w:spacing w:before="40" w:after="120"/>
      <w:jc w:val="both"/>
    </w:pPr>
    <w:rPr>
      <w:sz w:val="22"/>
      <w:szCs w:val="20"/>
    </w:rPr>
  </w:style>
  <w:style w:type="character" w:customStyle="1" w:styleId="CommentTextChar">
    <w:name w:val="Comment Text Char"/>
    <w:basedOn w:val="DefaultParagraphFont"/>
    <w:link w:val="CommentText"/>
    <w:uiPriority w:val="99"/>
    <w:semiHidden/>
    <w:rsid w:val="00B95840"/>
    <w:rPr>
      <w:rFonts w:ascii="Times New Roman" w:eastAsia="Times New Roman" w:hAnsi="Times New Roman" w:cs="Times New Roman"/>
      <w:szCs w:val="20"/>
    </w:rPr>
  </w:style>
  <w:style w:type="paragraph" w:customStyle="1" w:styleId="tabletext">
    <w:name w:val="table text"/>
    <w:basedOn w:val="Normal"/>
    <w:rsid w:val="00B95840"/>
    <w:pPr>
      <w:spacing w:before="40" w:after="60"/>
      <w:ind w:left="14" w:right="14"/>
    </w:pPr>
    <w:rPr>
      <w:rFonts w:ascii="Arial" w:hAnsi="Arial"/>
      <w:sz w:val="17"/>
      <w:szCs w:val="20"/>
    </w:rPr>
  </w:style>
  <w:style w:type="paragraph" w:customStyle="1" w:styleId="nobulletindent">
    <w:name w:val="no bullet indent"/>
    <w:basedOn w:val="bulletedbodytext"/>
    <w:rsid w:val="00B95840"/>
    <w:pPr>
      <w:tabs>
        <w:tab w:val="clear" w:pos="720"/>
      </w:tabs>
      <w:ind w:firstLine="0"/>
    </w:pPr>
  </w:style>
  <w:style w:type="paragraph" w:styleId="BodyText2">
    <w:name w:val="Body Text 2"/>
    <w:basedOn w:val="Normal"/>
    <w:link w:val="BodyText2Char"/>
    <w:unhideWhenUsed/>
    <w:rsid w:val="00B95840"/>
    <w:pPr>
      <w:spacing w:after="120" w:line="480" w:lineRule="auto"/>
    </w:pPr>
    <w:rPr>
      <w:rFonts w:eastAsiaTheme="minorHAnsi" w:cstheme="minorBidi"/>
    </w:rPr>
  </w:style>
  <w:style w:type="character" w:customStyle="1" w:styleId="BodyText2Char">
    <w:name w:val="Body Text 2 Char"/>
    <w:basedOn w:val="DefaultParagraphFont"/>
    <w:link w:val="BodyText2"/>
    <w:rsid w:val="00B95840"/>
    <w:rPr>
      <w:rFonts w:ascii="Times New Roman" w:hAnsi="Times New Roman"/>
      <w:sz w:val="24"/>
      <w:szCs w:val="24"/>
    </w:rPr>
  </w:style>
  <w:style w:type="paragraph" w:styleId="BodyText3">
    <w:name w:val="Body Text 3"/>
    <w:basedOn w:val="Normal"/>
    <w:link w:val="BodyText3Char"/>
    <w:rsid w:val="00B95840"/>
    <w:pPr>
      <w:spacing w:after="120"/>
    </w:pPr>
    <w:rPr>
      <w:sz w:val="16"/>
      <w:szCs w:val="16"/>
      <w:lang w:eastAsia="zh-CN"/>
    </w:rPr>
  </w:style>
  <w:style w:type="character" w:customStyle="1" w:styleId="BodyText3Char">
    <w:name w:val="Body Text 3 Char"/>
    <w:basedOn w:val="DefaultParagraphFont"/>
    <w:link w:val="BodyText3"/>
    <w:rsid w:val="00B95840"/>
    <w:rPr>
      <w:rFonts w:ascii="Times New Roman" w:eastAsia="Times New Roman" w:hAnsi="Times New Roman" w:cs="Times New Roman"/>
      <w:sz w:val="16"/>
      <w:szCs w:val="16"/>
      <w:lang w:eastAsia="zh-CN"/>
    </w:rPr>
  </w:style>
  <w:style w:type="paragraph" w:styleId="BodyTextIndent3">
    <w:name w:val="Body Text Indent 3"/>
    <w:basedOn w:val="Normal"/>
    <w:link w:val="BodyTextIndent3Char"/>
    <w:rsid w:val="00B95840"/>
    <w:pPr>
      <w:spacing w:after="120"/>
      <w:ind w:left="360"/>
    </w:pPr>
    <w:rPr>
      <w:sz w:val="16"/>
      <w:szCs w:val="16"/>
      <w:lang w:eastAsia="zh-CN"/>
    </w:rPr>
  </w:style>
  <w:style w:type="character" w:customStyle="1" w:styleId="BodyTextIndent3Char">
    <w:name w:val="Body Text Indent 3 Char"/>
    <w:basedOn w:val="DefaultParagraphFont"/>
    <w:link w:val="BodyTextIndent3"/>
    <w:rsid w:val="00B95840"/>
    <w:rPr>
      <w:rFonts w:ascii="Times New Roman" w:eastAsia="Times New Roman" w:hAnsi="Times New Roman" w:cs="Times New Roman"/>
      <w:sz w:val="16"/>
      <w:szCs w:val="16"/>
      <w:lang w:eastAsia="zh-CN"/>
    </w:rPr>
  </w:style>
  <w:style w:type="character" w:styleId="FollowedHyperlink">
    <w:name w:val="FollowedHyperlink"/>
    <w:basedOn w:val="DefaultParagraphFont"/>
    <w:uiPriority w:val="99"/>
    <w:semiHidden/>
    <w:unhideWhenUsed/>
    <w:rsid w:val="00B95840"/>
    <w:rPr>
      <w:color w:val="800080" w:themeColor="followedHyperlink"/>
      <w:u w:val="single"/>
    </w:rPr>
  </w:style>
  <w:style w:type="character" w:customStyle="1" w:styleId="Heading4Char">
    <w:name w:val="Heading 4 Char"/>
    <w:basedOn w:val="DefaultParagraphFont"/>
    <w:link w:val="Heading4"/>
    <w:uiPriority w:val="9"/>
    <w:rsid w:val="00003231"/>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rsid w:val="00003231"/>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rsid w:val="00003231"/>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rsid w:val="00003231"/>
    <w:rPr>
      <w:rFonts w:asciiTheme="majorHAnsi" w:eastAsiaTheme="majorEastAsia" w:hAnsiTheme="majorHAnsi" w:cstheme="majorBidi"/>
      <w:i/>
      <w:iCs/>
      <w:color w:val="404040" w:themeColor="text1" w:themeTint="BF"/>
      <w:sz w:val="24"/>
      <w:szCs w:val="24"/>
    </w:rPr>
  </w:style>
  <w:style w:type="character" w:customStyle="1" w:styleId="Heading9Char">
    <w:name w:val="Heading 9 Char"/>
    <w:basedOn w:val="DefaultParagraphFont"/>
    <w:link w:val="Heading9"/>
    <w:rsid w:val="00003231"/>
    <w:rPr>
      <w:rFonts w:asciiTheme="majorHAnsi" w:eastAsiaTheme="majorEastAsia" w:hAnsiTheme="majorHAnsi" w:cstheme="majorBidi"/>
      <w:i/>
      <w:iCs/>
      <w:color w:val="404040" w:themeColor="text1" w:themeTint="BF"/>
      <w:sz w:val="20"/>
      <w:szCs w:val="20"/>
    </w:rPr>
  </w:style>
  <w:style w:type="paragraph" w:customStyle="1" w:styleId="Enclosure">
    <w:name w:val="Enclosure"/>
    <w:basedOn w:val="Normal"/>
    <w:rsid w:val="00003231"/>
    <w:rPr>
      <w:sz w:val="20"/>
      <w:szCs w:val="20"/>
    </w:rPr>
  </w:style>
  <w:style w:type="paragraph" w:customStyle="1" w:styleId="textboxheader">
    <w:name w:val="text box header"/>
    <w:rsid w:val="00003231"/>
    <w:pPr>
      <w:spacing w:before="120" w:after="120" w:line="240" w:lineRule="auto"/>
    </w:pPr>
    <w:rPr>
      <w:rFonts w:ascii="Arial" w:eastAsia="Times New Roman" w:hAnsi="Arial" w:cs="Times New Roman"/>
      <w:b/>
      <w:noProof/>
      <w:snapToGrid w:val="0"/>
      <w:szCs w:val="20"/>
    </w:rPr>
  </w:style>
  <w:style w:type="paragraph" w:customStyle="1" w:styleId="85pttableboxtext">
    <w:name w:val="8.5 pt table &amp; box text"/>
    <w:basedOn w:val="Normal"/>
    <w:rsid w:val="00003231"/>
    <w:pPr>
      <w:spacing w:before="40" w:after="60"/>
      <w:ind w:left="29" w:right="29"/>
    </w:pPr>
    <w:rPr>
      <w:rFonts w:ascii="Arial" w:hAnsi="Arial"/>
      <w:sz w:val="17"/>
      <w:szCs w:val="20"/>
    </w:rPr>
  </w:style>
  <w:style w:type="character" w:styleId="Emphasis">
    <w:name w:val="Emphasis"/>
    <w:basedOn w:val="DefaultParagraphFont"/>
    <w:uiPriority w:val="20"/>
    <w:qFormat/>
    <w:rsid w:val="00003231"/>
    <w:rPr>
      <w:i/>
      <w:iCs/>
    </w:rPr>
  </w:style>
  <w:style w:type="paragraph" w:styleId="NoSpacing">
    <w:name w:val="No Spacing"/>
    <w:link w:val="NoSpacingChar"/>
    <w:uiPriority w:val="1"/>
    <w:qFormat/>
    <w:rsid w:val="00003231"/>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003231"/>
    <w:rPr>
      <w:rFonts w:eastAsiaTheme="minorEastAsia"/>
      <w:lang w:eastAsia="ja-JP"/>
    </w:rPr>
  </w:style>
  <w:style w:type="character" w:customStyle="1" w:styleId="ListParagraphChar">
    <w:name w:val="List Paragraph Char"/>
    <w:link w:val="ListParagraph"/>
    <w:uiPriority w:val="34"/>
    <w:locked/>
    <w:rsid w:val="00E568F4"/>
    <w:rPr>
      <w:rFonts w:ascii="Times New Roman" w:eastAsia="Times New Roman" w:hAnsi="Times New Roman" w:cs="Times New Roman"/>
      <w:sz w:val="24"/>
      <w:szCs w:val="24"/>
    </w:rPr>
  </w:style>
  <w:style w:type="paragraph" w:styleId="NormalWeb">
    <w:name w:val="Normal (Web)"/>
    <w:basedOn w:val="Normal"/>
    <w:rsid w:val="00496C6D"/>
    <w:pPr>
      <w:spacing w:before="100" w:beforeAutospacing="1" w:after="100" w:afterAutospacing="1"/>
    </w:pPr>
    <w:rPr>
      <w:noProof/>
    </w:rPr>
  </w:style>
  <w:style w:type="paragraph" w:customStyle="1" w:styleId="Bullet1">
    <w:name w:val="Bullet 1"/>
    <w:basedOn w:val="Normal"/>
    <w:rsid w:val="00123D01"/>
    <w:pPr>
      <w:numPr>
        <w:numId w:val="7"/>
      </w:numPr>
      <w:spacing w:after="160" w:line="280" w:lineRule="exact"/>
    </w:pPr>
    <w:rPr>
      <w:rFonts w:cs="Arial"/>
      <w:sz w:val="22"/>
    </w:rPr>
  </w:style>
  <w:style w:type="paragraph" w:customStyle="1" w:styleId="programdescription">
    <w:name w:val="program description"/>
    <w:basedOn w:val="Normal"/>
    <w:rsid w:val="00783550"/>
    <w:pPr>
      <w:spacing w:before="40" w:after="60"/>
      <w:ind w:left="29" w:right="29"/>
    </w:pPr>
    <w:rPr>
      <w:rFonts w:ascii="Arial" w:hAnsi="Arial"/>
      <w:sz w:val="17"/>
      <w:szCs w:val="20"/>
    </w:rPr>
  </w:style>
  <w:style w:type="paragraph" w:customStyle="1" w:styleId="Default">
    <w:name w:val="Default"/>
    <w:rsid w:val="00F5342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tyle11ptBlack">
    <w:name w:val="Style 11 pt Black"/>
    <w:rsid w:val="00250200"/>
    <w:rPr>
      <w:color w:val="000000"/>
      <w:sz w:val="22"/>
    </w:rPr>
  </w:style>
  <w:style w:type="paragraph" w:styleId="CommentSubject">
    <w:name w:val="annotation subject"/>
    <w:basedOn w:val="CommentText"/>
    <w:next w:val="CommentText"/>
    <w:link w:val="CommentSubjectChar"/>
    <w:uiPriority w:val="99"/>
    <w:semiHidden/>
    <w:unhideWhenUsed/>
    <w:rsid w:val="002D69DE"/>
    <w:pPr>
      <w:spacing w:before="0" w:after="0"/>
      <w:jc w:val="left"/>
    </w:pPr>
    <w:rPr>
      <w:b/>
      <w:bCs/>
      <w:sz w:val="20"/>
    </w:rPr>
  </w:style>
  <w:style w:type="character" w:customStyle="1" w:styleId="CommentSubjectChar">
    <w:name w:val="Comment Subject Char"/>
    <w:basedOn w:val="CommentTextChar"/>
    <w:link w:val="CommentSubject"/>
    <w:uiPriority w:val="99"/>
    <w:semiHidden/>
    <w:rsid w:val="002D69DE"/>
    <w:rPr>
      <w:rFonts w:ascii="Times New Roman" w:eastAsia="Times New Roman" w:hAnsi="Times New Roman" w:cs="Times New Roman"/>
      <w:b/>
      <w:bCs/>
      <w:sz w:val="20"/>
      <w:szCs w:val="20"/>
    </w:rPr>
  </w:style>
  <w:style w:type="paragraph" w:styleId="Revision">
    <w:name w:val="Revision"/>
    <w:hidden/>
    <w:uiPriority w:val="99"/>
    <w:semiHidden/>
    <w:rsid w:val="009B7A68"/>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2915278">
      <w:bodyDiv w:val="1"/>
      <w:marLeft w:val="0"/>
      <w:marRight w:val="0"/>
      <w:marTop w:val="0"/>
      <w:marBottom w:val="0"/>
      <w:divBdr>
        <w:top w:val="none" w:sz="0" w:space="0" w:color="auto"/>
        <w:left w:val="none" w:sz="0" w:space="0" w:color="auto"/>
        <w:bottom w:val="none" w:sz="0" w:space="0" w:color="auto"/>
        <w:right w:val="none" w:sz="0" w:space="0" w:color="auto"/>
      </w:divBdr>
    </w:div>
    <w:div w:id="307713090">
      <w:bodyDiv w:val="1"/>
      <w:marLeft w:val="0"/>
      <w:marRight w:val="0"/>
      <w:marTop w:val="0"/>
      <w:marBottom w:val="0"/>
      <w:divBdr>
        <w:top w:val="none" w:sz="0" w:space="0" w:color="auto"/>
        <w:left w:val="none" w:sz="0" w:space="0" w:color="auto"/>
        <w:bottom w:val="none" w:sz="0" w:space="0" w:color="auto"/>
        <w:right w:val="none" w:sz="0" w:space="0" w:color="auto"/>
      </w:divBdr>
    </w:div>
    <w:div w:id="390885226">
      <w:bodyDiv w:val="1"/>
      <w:marLeft w:val="0"/>
      <w:marRight w:val="0"/>
      <w:marTop w:val="0"/>
      <w:marBottom w:val="0"/>
      <w:divBdr>
        <w:top w:val="none" w:sz="0" w:space="0" w:color="auto"/>
        <w:left w:val="none" w:sz="0" w:space="0" w:color="auto"/>
        <w:bottom w:val="none" w:sz="0" w:space="0" w:color="auto"/>
        <w:right w:val="none" w:sz="0" w:space="0" w:color="auto"/>
      </w:divBdr>
    </w:div>
    <w:div w:id="700205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saidgems.org/sectorGuidelines.htm" TargetMode="External"/><Relationship Id="rId18" Type="http://schemas.openxmlformats.org/officeDocument/2006/relationships/hyperlink" Target="http://www.usaidgems.org/compliance.htm" TargetMode="External"/><Relationship Id="rId26" Type="http://schemas.openxmlformats.org/officeDocument/2006/relationships/hyperlink" Target="http://www.encapafrica.org/documents/biofor/Liberia2008.pdf"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encapafrica.org/docs.htm" TargetMode="External"/><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who.int/water_sanitation_health/medicalwaste/unwantpharm.pdf" TargetMode="External"/><Relationship Id="rId17" Type="http://schemas.openxmlformats.org/officeDocument/2006/relationships/hyperlink" Target="file:///\\zeus\emerging\CIAM\USAID%20GEMS\AFR%20Doc%20Queue%20Management\USAID_FY13_Documentation%20&amp;%20Correspondence\April%20'13\Liberia%20Health%20Umbrella%20IEE\Sector" TargetMode="External"/><Relationship Id="rId25" Type="http://schemas.openxmlformats.org/officeDocument/2006/relationships/hyperlink" Target="https://www.cia.gov/library/publications/the-world-factbook/geos/li.html" TargetMode="External"/><Relationship Id="rId33" Type="http://schemas.openxmlformats.org/officeDocument/2006/relationships/hyperlink" Target="http://www.usaidgems.org/"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usaidgems.org/compliance.htm" TargetMode="External"/><Relationship Id="rId20" Type="http://schemas.openxmlformats.org/officeDocument/2006/relationships/hyperlink" Target="http://practicalaction.org/practicalanswers/product_info.php?products_id=237" TargetMode="External"/><Relationship Id="rId29" Type="http://schemas.openxmlformats.org/officeDocument/2006/relationships/hyperlink" Target="http://www.encapafrica.org/meo_resources/Biosafety_5Feb2010.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24" Type="http://schemas.openxmlformats.org/officeDocument/2006/relationships/hyperlink" Target="http://www.usaidgems.org" TargetMode="External"/><Relationship Id="rId32" Type="http://schemas.openxmlformats.org/officeDocument/2006/relationships/hyperlink" Target="http://www.who.int/water_sanitation_health/medicalwaste/wastemanag/en/" TargetMode="External"/><Relationship Id="rId37"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above" TargetMode="External"/><Relationship Id="rId23" Type="http://schemas.openxmlformats.org/officeDocument/2006/relationships/hyperlink" Target="http://www.usaidgems.org" TargetMode="External"/><Relationship Id="rId28" Type="http://schemas.openxmlformats.org/officeDocument/2006/relationships/hyperlink" Target="http://www.encapafrica.org/compliance.htm" TargetMode="External"/><Relationship Id="rId36" Type="http://schemas.openxmlformats.org/officeDocument/2006/relationships/header" Target="header1.xml"/><Relationship Id="rId10" Type="http://schemas.openxmlformats.org/officeDocument/2006/relationships/hyperlink" Target="http://www.usaidgems.org/sectorGuidelines.htm" TargetMode="External"/><Relationship Id="rId19" Type="http://schemas.openxmlformats.org/officeDocument/2006/relationships/hyperlink" Target="http://www.usaidgems.org" TargetMode="External"/><Relationship Id="rId31" Type="http://schemas.openxmlformats.org/officeDocument/2006/relationships/hyperlink" Target="http://www.encapafrica.org/documents/biofor/Liberia2008.pdf" TargetMode="External"/><Relationship Id="rId4" Type="http://schemas.microsoft.com/office/2007/relationships/stylesWithEffects" Target="stylesWithEffects.xml"/><Relationship Id="rId9" Type="http://schemas.openxmlformats.org/officeDocument/2006/relationships/hyperlink" Target="http://www.usaidgems.org/sectorGuidelines.htm" TargetMode="External"/><Relationship Id="rId14" Type="http://schemas.openxmlformats.org/officeDocument/2006/relationships/hyperlink" Target="http://www.usaidgems.org/sectorGuidelines.htm" TargetMode="External"/><Relationship Id="rId22" Type="http://schemas.openxmlformats.org/officeDocument/2006/relationships/hyperlink" Target="http://www.spherehandbook.org/" TargetMode="External"/><Relationship Id="rId27" Type="http://schemas.openxmlformats.org/officeDocument/2006/relationships/hyperlink" Target="http://www.encapafrica.org/meo_resources/Biosafety_5Feb2010.pdf" TargetMode="External"/><Relationship Id="rId30" Type="http://schemas.openxmlformats.org/officeDocument/2006/relationships/hyperlink" Target="http://www.encapafrica.org/egssaa/medwaste.pdf" TargetMode="External"/><Relationship Id="rId35" Type="http://schemas.openxmlformats.org/officeDocument/2006/relationships/hyperlink" Target="http://www.encapafrica.org/egssaa.htm"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who.int/water_sanitation_health/medicalwaste/pharmaceuticals/en/" TargetMode="External"/><Relationship Id="rId7" Type="http://schemas.openxmlformats.org/officeDocument/2006/relationships/hyperlink" Target="http://www.encapafrica.org/Tanzania_MEO/References/Health%20Clinic%20ESDM%20Guidance%2012May08-ms.pdf" TargetMode="External"/><Relationship Id="rId2" Type="http://schemas.openxmlformats.org/officeDocument/2006/relationships/hyperlink" Target="http://www.encapafrica.org/documents/biofor/Liberia2008.pdf" TargetMode="External"/><Relationship Id="rId1" Type="http://schemas.openxmlformats.org/officeDocument/2006/relationships/hyperlink" Target="https://www.cia.gov/library/publications/the-world-factbook/geos/li.html" TargetMode="External"/><Relationship Id="rId6" Type="http://schemas.openxmlformats.org/officeDocument/2006/relationships/hyperlink" Target="http://www.usaidgems.org/compliance.htm" TargetMode="External"/><Relationship Id="rId5" Type="http://schemas.openxmlformats.org/officeDocument/2006/relationships/hyperlink" Target="http://www.who.int/water_sanitation_health/medicalwaste/pharmaceuticals/en/" TargetMode="External"/><Relationship Id="rId4" Type="http://schemas.openxmlformats.org/officeDocument/2006/relationships/hyperlink" Target="http://www.who.int/water_sanitation_health/medicalwaste/pharmaceuticals/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45E33B-B9E1-483F-90F0-5EE272DA0F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59</Pages>
  <Words>25201</Words>
  <Characters>143650</Characters>
  <Application>Microsoft Office Word</Application>
  <DocSecurity>0</DocSecurity>
  <Lines>1197</Lines>
  <Paragraphs>337</Paragraphs>
  <ScaleCrop>false</ScaleCrop>
  <HeadingPairs>
    <vt:vector size="2" baseType="variant">
      <vt:variant>
        <vt:lpstr>Title</vt:lpstr>
      </vt:variant>
      <vt:variant>
        <vt:i4>1</vt:i4>
      </vt:variant>
    </vt:vector>
  </HeadingPairs>
  <TitlesOfParts>
    <vt:vector size="1" baseType="lpstr">
      <vt:lpstr>HEALTH DEVELOPMENT OBJECTIVE 3:  Improved Health Status of Liberians</vt:lpstr>
    </vt:vector>
  </TitlesOfParts>
  <Company>USAID</Company>
  <LinksUpToDate>false</LinksUpToDate>
  <CharactersWithSpaces>168514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DEVELOPMENT OBJECTIVE 3:  Improved Health Status of Liberians</dc:title>
  <dc:creator>Maxwell, Carl</dc:creator>
  <cp:lastModifiedBy>USAID</cp:lastModifiedBy>
  <cp:revision>2</cp:revision>
  <cp:lastPrinted>2013-03-11T17:31:00Z</cp:lastPrinted>
  <dcterms:created xsi:type="dcterms:W3CDTF">2014-02-19T12:00:00Z</dcterms:created>
  <dcterms:modified xsi:type="dcterms:W3CDTF">2014-02-19T12:00:00Z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-710259596</vt:i4>
  </property>
</Properties>
</file>