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03EF8" w14:textId="6243D6C1" w:rsidR="005579B8" w:rsidRPr="00FC5BF9" w:rsidRDefault="005579B8" w:rsidP="00FC5BF9">
      <w:pPr>
        <w:jc w:val="center"/>
        <w:rPr>
          <w:rFonts w:ascii="Times New Roman" w:hAnsi="Times New Roman" w:cs="Times New Roman"/>
          <w:sz w:val="24"/>
          <w:szCs w:val="24"/>
        </w:rPr>
      </w:pPr>
      <w:r w:rsidRPr="00FC5BF9">
        <w:rPr>
          <w:rFonts w:ascii="Times New Roman" w:hAnsi="Times New Roman" w:cs="Times New Roman"/>
          <w:sz w:val="24"/>
          <w:szCs w:val="24"/>
        </w:rPr>
        <w:t>SFOP0005297 Public Accountability and Trust in Lebanon</w:t>
      </w:r>
      <w:r w:rsidR="00FC5BF9" w:rsidRPr="00FC5BF9">
        <w:rPr>
          <w:rFonts w:ascii="Times New Roman" w:hAnsi="Times New Roman" w:cs="Times New Roman"/>
          <w:sz w:val="24"/>
          <w:szCs w:val="24"/>
        </w:rPr>
        <w:br/>
        <w:t>Questions and Answers</w:t>
      </w:r>
    </w:p>
    <w:p w14:paraId="496003FA" w14:textId="77777777" w:rsidR="0035462E" w:rsidRPr="00FC5BF9" w:rsidRDefault="005579B8" w:rsidP="005579B8">
      <w:pPr>
        <w:pStyle w:val="NormalWeb"/>
        <w:numPr>
          <w:ilvl w:val="0"/>
          <w:numId w:val="1"/>
        </w:numPr>
        <w:spacing w:before="0" w:beforeAutospacing="0" w:after="0" w:afterAutospacing="0"/>
        <w:textAlignment w:val="baseline"/>
        <w:rPr>
          <w:color w:val="000000"/>
        </w:rPr>
      </w:pPr>
      <w:r w:rsidRPr="00FC5BF9">
        <w:rPr>
          <w:color w:val="000000"/>
        </w:rPr>
        <w:t>The NOFO notes that applicants are expected to submit a notional budget for two years additional funding (page 14). Should a narrative also be included as appendix proposing illustrative activities, and if so, is there a page limit?</w:t>
      </w:r>
    </w:p>
    <w:p w14:paraId="0ABC8055" w14:textId="2D5A2D5F" w:rsidR="005579B8" w:rsidRPr="00FC5BF9" w:rsidRDefault="0035462E" w:rsidP="0035462E">
      <w:pPr>
        <w:pStyle w:val="NormalWeb"/>
        <w:spacing w:before="0" w:beforeAutospacing="0" w:after="0" w:afterAutospacing="0"/>
        <w:ind w:left="720"/>
        <w:textAlignment w:val="baseline"/>
        <w:rPr>
          <w:color w:val="000000"/>
        </w:rPr>
      </w:pPr>
      <w:r w:rsidRPr="00FC5BF9">
        <w:rPr>
          <w:b/>
          <w:color w:val="000000"/>
          <w:u w:val="single"/>
        </w:rPr>
        <w:t>ANSWER:</w:t>
      </w:r>
      <w:r w:rsidRPr="00FC5BF9">
        <w:rPr>
          <w:color w:val="000000"/>
        </w:rPr>
        <w:t xml:space="preserve"> The non-competing continuation and required document sections have been updated to provide clarifying information on how applicants should prepare their application materials.</w:t>
      </w:r>
    </w:p>
    <w:p w14:paraId="778B73FE" w14:textId="77777777" w:rsidR="00FC5BF9" w:rsidRPr="00FC5BF9" w:rsidRDefault="00FC5BF9" w:rsidP="0035462E">
      <w:pPr>
        <w:pStyle w:val="NormalWeb"/>
        <w:spacing w:before="0" w:beforeAutospacing="0" w:after="0" w:afterAutospacing="0"/>
        <w:ind w:left="720"/>
        <w:textAlignment w:val="baseline"/>
        <w:rPr>
          <w:color w:val="000000"/>
        </w:rPr>
      </w:pPr>
    </w:p>
    <w:p w14:paraId="7C93E184" w14:textId="3B0C4952" w:rsidR="005579B8" w:rsidRPr="00FC5BF9" w:rsidRDefault="005579B8" w:rsidP="005579B8">
      <w:pPr>
        <w:pStyle w:val="NormalWeb"/>
        <w:numPr>
          <w:ilvl w:val="0"/>
          <w:numId w:val="1"/>
        </w:numPr>
        <w:spacing w:before="0" w:beforeAutospacing="0" w:after="0" w:afterAutospacing="0"/>
        <w:textAlignment w:val="baseline"/>
        <w:rPr>
          <w:color w:val="000000"/>
        </w:rPr>
      </w:pPr>
      <w:r w:rsidRPr="00FC5BF9">
        <w:rPr>
          <w:color w:val="000000"/>
        </w:rPr>
        <w:t xml:space="preserve">Following the end of the joint pilot vetting program with USAID last February, we understand that programming in Lebanon is no longer subject to RAM vetting requirements.  Please advise if in fact this vetting is required, in addition to the current due diligence that recipients undertake to mitigate the risk of funding going to terrorist or supporters of terrorists. </w:t>
      </w:r>
    </w:p>
    <w:p w14:paraId="6165B25E" w14:textId="762B960D" w:rsidR="00725BB3" w:rsidRPr="00FC5BF9" w:rsidRDefault="00725BB3" w:rsidP="00FC5BF9">
      <w:pPr>
        <w:pStyle w:val="NormalWeb"/>
        <w:spacing w:before="0" w:beforeAutospacing="0" w:after="0" w:afterAutospacing="0"/>
        <w:ind w:left="720"/>
        <w:textAlignment w:val="baseline"/>
        <w:rPr>
          <w:color w:val="000000"/>
        </w:rPr>
      </w:pPr>
      <w:r w:rsidRPr="00FC5BF9">
        <w:rPr>
          <w:b/>
          <w:color w:val="000000"/>
          <w:u w:val="single"/>
        </w:rPr>
        <w:t>ANSWER:</w:t>
      </w:r>
      <w:r w:rsidRPr="00FC5BF9">
        <w:rPr>
          <w:color w:val="000000"/>
        </w:rPr>
        <w:t xml:space="preserve"> </w:t>
      </w:r>
      <w:r w:rsidR="0035462E" w:rsidRPr="00FC5BF9">
        <w:rPr>
          <w:color w:val="000000"/>
        </w:rPr>
        <w:t>Yes, RAM vetting has been determined to be required for our programming in Lebanon.</w:t>
      </w:r>
      <w:r w:rsidRPr="00FC5BF9">
        <w:rPr>
          <w:color w:val="000000"/>
        </w:rPr>
        <w:t xml:space="preserve"> Should your proposal be considered for funding, NEA/AC will follow up with your organization at that time with more details about the vetting requi</w:t>
      </w:r>
      <w:r w:rsidR="00FC5BF9" w:rsidRPr="00FC5BF9">
        <w:rPr>
          <w:color w:val="000000"/>
        </w:rPr>
        <w:t>rement and related procedures.</w:t>
      </w:r>
    </w:p>
    <w:p w14:paraId="01285787" w14:textId="77777777" w:rsidR="00FC5BF9" w:rsidRPr="00FC5BF9" w:rsidRDefault="00FC5BF9" w:rsidP="00FC5BF9">
      <w:pPr>
        <w:pStyle w:val="NormalWeb"/>
        <w:spacing w:before="0" w:beforeAutospacing="0" w:after="0" w:afterAutospacing="0"/>
        <w:ind w:left="720"/>
        <w:textAlignment w:val="baseline"/>
        <w:rPr>
          <w:color w:val="000000"/>
        </w:rPr>
      </w:pPr>
    </w:p>
    <w:p w14:paraId="503F7E56" w14:textId="550C687E" w:rsidR="005579B8" w:rsidRPr="00FC5BF9" w:rsidRDefault="005579B8" w:rsidP="005579B8">
      <w:pPr>
        <w:pStyle w:val="NormalWeb"/>
        <w:numPr>
          <w:ilvl w:val="0"/>
          <w:numId w:val="1"/>
        </w:numPr>
        <w:spacing w:before="0" w:beforeAutospacing="0" w:after="0" w:afterAutospacing="0"/>
        <w:textAlignment w:val="baseline"/>
        <w:rPr>
          <w:color w:val="000000"/>
        </w:rPr>
      </w:pPr>
      <w:r w:rsidRPr="00FC5BF9">
        <w:rPr>
          <w:color w:val="000000"/>
        </w:rPr>
        <w:t xml:space="preserve">With regard to the registration requirements listed on page 11 of the NOFO, can NEA please confirm that only prime applicants are required to have active accounts with the System for Award Management (SAM), and that this is not required for subgrantees? </w:t>
      </w:r>
    </w:p>
    <w:p w14:paraId="581195E5" w14:textId="241FC1F3" w:rsidR="00112255" w:rsidRPr="00FC5BF9" w:rsidRDefault="00112255" w:rsidP="00FC5BF9">
      <w:pPr>
        <w:pStyle w:val="NormalWeb"/>
        <w:spacing w:before="0" w:beforeAutospacing="0" w:after="0" w:afterAutospacing="0"/>
        <w:ind w:left="720"/>
        <w:textAlignment w:val="baseline"/>
        <w:rPr>
          <w:color w:val="000000"/>
        </w:rPr>
      </w:pPr>
      <w:r w:rsidRPr="00FC5BF9">
        <w:rPr>
          <w:b/>
          <w:color w:val="000000"/>
          <w:u w:val="single"/>
        </w:rPr>
        <w:t>ANSWER:</w:t>
      </w:r>
      <w:r w:rsidRPr="00FC5BF9">
        <w:rPr>
          <w:color w:val="000000"/>
        </w:rPr>
        <w:t xml:space="preserve"> Sub-recipients are required to obtain DUNS numbers, unless criteria for </w:t>
      </w:r>
      <w:r w:rsidR="009D5E67" w:rsidRPr="00FC5BF9">
        <w:rPr>
          <w:color w:val="000000"/>
        </w:rPr>
        <w:t xml:space="preserve">an </w:t>
      </w:r>
      <w:r w:rsidRPr="00FC5BF9">
        <w:rPr>
          <w:color w:val="000000"/>
        </w:rPr>
        <w:t xml:space="preserve">exemption </w:t>
      </w:r>
      <w:r w:rsidR="009D5E67" w:rsidRPr="00FC5BF9">
        <w:rPr>
          <w:color w:val="000000"/>
        </w:rPr>
        <w:t>is met</w:t>
      </w:r>
      <w:r w:rsidRPr="00FC5BF9">
        <w:rPr>
          <w:color w:val="000000"/>
        </w:rPr>
        <w:t xml:space="preserve">. However, </w:t>
      </w:r>
      <w:r w:rsidR="0035462E" w:rsidRPr="00FC5BF9">
        <w:rPr>
          <w:color w:val="000000"/>
        </w:rPr>
        <w:t xml:space="preserve">while </w:t>
      </w:r>
      <w:r w:rsidRPr="00FC5BF9">
        <w:rPr>
          <w:color w:val="000000"/>
        </w:rPr>
        <w:t xml:space="preserve">sub-recipients are not required to register in SAM.gov, the sub-recipient organization’s key staff members and the prime organization must document that no active exclusions from the Excluded Parties List (EPLS) </w:t>
      </w:r>
      <w:r w:rsidR="00FC5BF9" w:rsidRPr="00FC5BF9">
        <w:rPr>
          <w:color w:val="000000"/>
        </w:rPr>
        <w:t xml:space="preserve">in </w:t>
      </w:r>
      <w:r w:rsidRPr="00FC5BF9">
        <w:rPr>
          <w:color w:val="000000"/>
        </w:rPr>
        <w:t>www.SAM.gov prevent the sub-recipient organization from receiving federal funding.</w:t>
      </w:r>
    </w:p>
    <w:p w14:paraId="71605606" w14:textId="77777777" w:rsidR="00FC5BF9" w:rsidRPr="00FC5BF9" w:rsidRDefault="00FC5BF9" w:rsidP="00FC5BF9">
      <w:pPr>
        <w:pStyle w:val="NormalWeb"/>
        <w:spacing w:before="0" w:beforeAutospacing="0" w:after="0" w:afterAutospacing="0"/>
        <w:ind w:left="720"/>
        <w:textAlignment w:val="baseline"/>
        <w:rPr>
          <w:color w:val="000000"/>
        </w:rPr>
      </w:pPr>
    </w:p>
    <w:p w14:paraId="2EDE8CF9" w14:textId="1796B3FC" w:rsidR="005579B8" w:rsidRPr="00FC5BF9" w:rsidRDefault="005579B8" w:rsidP="005579B8">
      <w:pPr>
        <w:pStyle w:val="NormalWeb"/>
        <w:numPr>
          <w:ilvl w:val="0"/>
          <w:numId w:val="1"/>
        </w:numPr>
        <w:spacing w:before="0" w:beforeAutospacing="0" w:after="0" w:afterAutospacing="0"/>
        <w:textAlignment w:val="baseline"/>
        <w:rPr>
          <w:color w:val="000000"/>
        </w:rPr>
      </w:pPr>
      <w:r w:rsidRPr="00FC5BF9">
        <w:rPr>
          <w:rFonts w:eastAsia="Times New Roman"/>
        </w:rPr>
        <w:t>The NOFO states that polling, analytical research and assessments are not allowed. Is it allowable to ascertain the priorities of parliamentary leaders through survey or interview activities, and/or to assess voter’s electoral and political behavior through focus groups as a means to inform engagement with political parties and MPs on the development of a social contract, platforms, and governance action plans?</w:t>
      </w:r>
    </w:p>
    <w:p w14:paraId="0B838ECF" w14:textId="0166FB5D" w:rsidR="0035462E" w:rsidRPr="00FC5BF9" w:rsidRDefault="0035462E" w:rsidP="00FC5BF9">
      <w:pPr>
        <w:pStyle w:val="NormalWeb"/>
        <w:spacing w:before="0" w:beforeAutospacing="0" w:after="0" w:afterAutospacing="0"/>
        <w:ind w:left="720"/>
        <w:textAlignment w:val="baseline"/>
        <w:rPr>
          <w:rFonts w:eastAsia="Times New Roman"/>
        </w:rPr>
      </w:pPr>
      <w:r w:rsidRPr="00FC5BF9">
        <w:rPr>
          <w:rFonts w:eastAsia="Times New Roman"/>
          <w:b/>
          <w:u w:val="single"/>
        </w:rPr>
        <w:t>ANSWER:</w:t>
      </w:r>
      <w:r w:rsidRPr="00FC5BF9">
        <w:rPr>
          <w:rFonts w:eastAsia="Times New Roman"/>
        </w:rPr>
        <w:t xml:space="preserve"> </w:t>
      </w:r>
      <w:r w:rsidR="009871E0" w:rsidRPr="00FC5BF9">
        <w:rPr>
          <w:rFonts w:eastAsia="Times New Roman"/>
        </w:rPr>
        <w:t xml:space="preserve">The application </w:t>
      </w:r>
      <w:r w:rsidR="00FC5BF9" w:rsidRPr="00FC5BF9">
        <w:rPr>
          <w:rFonts w:eastAsia="Times New Roman"/>
        </w:rPr>
        <w:t xml:space="preserve">will </w:t>
      </w:r>
      <w:r w:rsidR="009871E0" w:rsidRPr="00FC5BF9">
        <w:rPr>
          <w:rFonts w:eastAsia="Times New Roman"/>
        </w:rPr>
        <w:t xml:space="preserve">not be deemed technically ineligible </w:t>
      </w:r>
      <w:r w:rsidR="00FC5BF9" w:rsidRPr="00FC5BF9">
        <w:rPr>
          <w:rFonts w:eastAsia="Times New Roman"/>
        </w:rPr>
        <w:t xml:space="preserve">so long as any </w:t>
      </w:r>
      <w:r w:rsidRPr="00FC5BF9">
        <w:rPr>
          <w:rFonts w:eastAsia="Times New Roman"/>
        </w:rPr>
        <w:t>survey, interview, and</w:t>
      </w:r>
      <w:r w:rsidR="00FC5BF9" w:rsidRPr="00FC5BF9">
        <w:rPr>
          <w:rFonts w:eastAsia="Times New Roman"/>
        </w:rPr>
        <w:t>/or</w:t>
      </w:r>
      <w:r w:rsidRPr="00FC5BF9">
        <w:rPr>
          <w:rFonts w:eastAsia="Times New Roman"/>
        </w:rPr>
        <w:t xml:space="preserve"> focus group activities </w:t>
      </w:r>
      <w:r w:rsidR="00FC5BF9" w:rsidRPr="00FC5BF9">
        <w:rPr>
          <w:rFonts w:eastAsia="Times New Roman"/>
        </w:rPr>
        <w:t>being proposed do</w:t>
      </w:r>
      <w:r w:rsidRPr="00FC5BF9">
        <w:rPr>
          <w:rFonts w:eastAsia="Times New Roman"/>
        </w:rPr>
        <w:t xml:space="preserve"> </w:t>
      </w:r>
      <w:r w:rsidR="009871E0" w:rsidRPr="00FC5BF9">
        <w:rPr>
          <w:rFonts w:eastAsia="Times New Roman"/>
        </w:rPr>
        <w:t xml:space="preserve">not </w:t>
      </w:r>
      <w:r w:rsidR="00FC5BF9" w:rsidRPr="00FC5BF9">
        <w:rPr>
          <w:rFonts w:eastAsia="Times New Roman"/>
        </w:rPr>
        <w:t>constitute</w:t>
      </w:r>
      <w:r w:rsidR="009871E0" w:rsidRPr="00FC5BF9">
        <w:rPr>
          <w:rFonts w:eastAsia="Times New Roman"/>
        </w:rPr>
        <w:t xml:space="preserve"> a substantial component of the project design</w:t>
      </w:r>
      <w:r w:rsidR="00FC5BF9" w:rsidRPr="00FC5BF9">
        <w:rPr>
          <w:rFonts w:eastAsia="Times New Roman"/>
        </w:rPr>
        <w:t xml:space="preserve">. In addition, these activities must demonstrate possessing </w:t>
      </w:r>
      <w:r w:rsidR="009871E0" w:rsidRPr="00FC5BF9">
        <w:rPr>
          <w:rFonts w:eastAsia="Times New Roman"/>
        </w:rPr>
        <w:t xml:space="preserve">a clear purpose in the overall </w:t>
      </w:r>
      <w:r w:rsidR="00FC5BF9" w:rsidRPr="00FC5BF9">
        <w:rPr>
          <w:rFonts w:eastAsia="Times New Roman"/>
        </w:rPr>
        <w:t>project design.</w:t>
      </w:r>
    </w:p>
    <w:p w14:paraId="66C5D807" w14:textId="77777777" w:rsidR="00FC5BF9" w:rsidRPr="00FC5BF9" w:rsidRDefault="00FC5BF9" w:rsidP="00FC5BF9">
      <w:pPr>
        <w:pStyle w:val="NormalWeb"/>
        <w:spacing w:before="0" w:beforeAutospacing="0" w:after="0" w:afterAutospacing="0"/>
        <w:ind w:left="720"/>
        <w:textAlignment w:val="baseline"/>
        <w:rPr>
          <w:color w:val="000000"/>
        </w:rPr>
      </w:pPr>
    </w:p>
    <w:p w14:paraId="2AD2FD3B" w14:textId="3EDCDB60" w:rsidR="005579B8" w:rsidRPr="00FC5BF9" w:rsidRDefault="005579B8" w:rsidP="0069468B">
      <w:pPr>
        <w:pStyle w:val="NormalWeb"/>
        <w:numPr>
          <w:ilvl w:val="0"/>
          <w:numId w:val="1"/>
        </w:numPr>
        <w:spacing w:before="0" w:beforeAutospacing="0" w:after="0" w:afterAutospacing="0"/>
        <w:textAlignment w:val="baseline"/>
        <w:rPr>
          <w:color w:val="000000"/>
        </w:rPr>
      </w:pPr>
      <w:r w:rsidRPr="00FC5BF9">
        <w:rPr>
          <w:rFonts w:eastAsia="Times New Roman"/>
        </w:rPr>
        <w:t>The NOFO calls for the outcomes of this project benefit major and non-major parties from each of the major religions in Lebanon equally. In order to be inclusive and objective on this point, NOFO applicants would need to assess the performance of all MPs and/or party representatives, irrespective of their party affiliations or membership, as part of the effort to ascertain priorities and needs for all political parties. Hezbollah is designated as a Foreign Terrorist Organization, but also maintains influence over institutions and allies throughout Lebanon. Does NEA/AC have guidance, for both prime applicants and subaward partners, on the limits of engagement with representatives of certain parties, institutions, and/or other entities?</w:t>
      </w:r>
      <w:r w:rsidR="0069468B" w:rsidRPr="00FC5BF9">
        <w:rPr>
          <w:rFonts w:eastAsia="Times New Roman"/>
        </w:rPr>
        <w:br/>
      </w:r>
      <w:r w:rsidR="0069468B" w:rsidRPr="00FC5BF9">
        <w:rPr>
          <w:rFonts w:eastAsia="Times New Roman"/>
          <w:b/>
          <w:u w:val="single"/>
        </w:rPr>
        <w:t>A</w:t>
      </w:r>
      <w:r w:rsidR="00FC5BF9">
        <w:rPr>
          <w:rFonts w:eastAsia="Times New Roman"/>
          <w:b/>
          <w:u w:val="single"/>
        </w:rPr>
        <w:t>NSWER</w:t>
      </w:r>
      <w:r w:rsidR="0069468B" w:rsidRPr="00FC5BF9">
        <w:rPr>
          <w:rFonts w:eastAsia="Times New Roman"/>
          <w:b/>
          <w:u w:val="single"/>
        </w:rPr>
        <w:t>:</w:t>
      </w:r>
      <w:r w:rsidR="0069468B" w:rsidRPr="00FC5BF9">
        <w:rPr>
          <w:rFonts w:eastAsia="Times New Roman"/>
        </w:rPr>
        <w:t xml:space="preserve"> Registering and checking SAM guarantees that ineligible suppliers, organizations and individuals that have been formally excluded, blocked</w:t>
      </w:r>
      <w:r w:rsidR="00FC5BF9" w:rsidRPr="00FC5BF9">
        <w:rPr>
          <w:rFonts w:eastAsia="Times New Roman"/>
        </w:rPr>
        <w:t>,</w:t>
      </w:r>
      <w:r w:rsidR="0069468B" w:rsidRPr="00FC5BF9">
        <w:rPr>
          <w:rFonts w:eastAsia="Times New Roman"/>
        </w:rPr>
        <w:t xml:space="preserve"> or d</w:t>
      </w:r>
      <w:r w:rsidR="00FC5BF9" w:rsidRPr="00FC5BF9">
        <w:rPr>
          <w:rFonts w:eastAsia="Times New Roman"/>
        </w:rPr>
        <w:t>e</w:t>
      </w:r>
      <w:r w:rsidR="0069468B" w:rsidRPr="00FC5BF9">
        <w:rPr>
          <w:rFonts w:eastAsia="Times New Roman"/>
        </w:rPr>
        <w:t>barred do not receive U.S.G. funds. This ensures that material support or resources are not provided to persons or organizations involved in terrorism.</w:t>
      </w:r>
      <w:r w:rsidR="0069468B" w:rsidRPr="00FC5BF9">
        <w:rPr>
          <w:rFonts w:eastAsia="Times New Roman"/>
        </w:rPr>
        <w:br/>
      </w:r>
      <w:r w:rsidR="0069468B" w:rsidRPr="00FC5BF9">
        <w:rPr>
          <w:rFonts w:eastAsia="Times New Roman"/>
        </w:rPr>
        <w:br/>
      </w:r>
      <w:r w:rsidR="0069468B" w:rsidRPr="00FC5BF9">
        <w:rPr>
          <w:color w:val="000000"/>
        </w:rPr>
        <w:t>Non-Federal entities are reminded that U.S. Executive Order and U.S. laws prohibit transactions with, and the provision of resources and support to, individuals and organizations associated with terrorism. It is the legal responsibility of the non-Federal entity/contractor to ensure compliance with these Executive Orders and laws.</w:t>
      </w:r>
      <w:r w:rsidR="0069468B" w:rsidRPr="00FC5BF9">
        <w:rPr>
          <w:color w:val="000000"/>
        </w:rPr>
        <w:br/>
      </w:r>
    </w:p>
    <w:p w14:paraId="7B4992ED" w14:textId="77777777" w:rsidR="005579B8" w:rsidRPr="00FC5BF9" w:rsidRDefault="005579B8" w:rsidP="005579B8">
      <w:pPr>
        <w:pStyle w:val="NormalWeb"/>
        <w:numPr>
          <w:ilvl w:val="0"/>
          <w:numId w:val="1"/>
        </w:numPr>
        <w:spacing w:before="0" w:beforeAutospacing="0" w:after="0" w:afterAutospacing="0"/>
        <w:textAlignment w:val="baseline"/>
        <w:rPr>
          <w:color w:val="000000"/>
        </w:rPr>
      </w:pPr>
      <w:r w:rsidRPr="00FC5BF9">
        <w:rPr>
          <w:rFonts w:eastAsia="Times New Roman"/>
        </w:rPr>
        <w:t>The NOFO requires the submission of a notional budget for up to two additional years. Is NEA/AC able to provide preliminary figures for the ceiling amount pertaining to that period?</w:t>
      </w:r>
    </w:p>
    <w:p w14:paraId="50968DC6" w14:textId="284178BA" w:rsidR="002B5914" w:rsidRPr="00FC5BF9" w:rsidRDefault="00FC5BF9" w:rsidP="00FC5BF9">
      <w:pPr>
        <w:ind w:left="720"/>
        <w:rPr>
          <w:rFonts w:ascii="Times New Roman" w:hAnsi="Times New Roman" w:cs="Times New Roman"/>
          <w:sz w:val="24"/>
          <w:szCs w:val="24"/>
        </w:rPr>
      </w:pPr>
      <w:r>
        <w:rPr>
          <w:rFonts w:ascii="Times New Roman" w:hAnsi="Times New Roman" w:cs="Times New Roman"/>
          <w:b/>
          <w:sz w:val="24"/>
          <w:szCs w:val="24"/>
          <w:u w:val="single"/>
        </w:rPr>
        <w:t>ANSWER</w:t>
      </w:r>
      <w:r w:rsidR="009871E0" w:rsidRPr="00FC5BF9">
        <w:rPr>
          <w:rFonts w:ascii="Times New Roman" w:hAnsi="Times New Roman" w:cs="Times New Roman"/>
          <w:b/>
          <w:sz w:val="24"/>
          <w:szCs w:val="24"/>
          <w:u w:val="single"/>
        </w:rPr>
        <w:t>:</w:t>
      </w:r>
      <w:r w:rsidR="009871E0" w:rsidRPr="00FC5BF9">
        <w:rPr>
          <w:rFonts w:ascii="Times New Roman" w:hAnsi="Times New Roman" w:cs="Times New Roman"/>
          <w:sz w:val="24"/>
          <w:szCs w:val="24"/>
        </w:rPr>
        <w:t xml:space="preserve"> </w:t>
      </w:r>
      <w:r w:rsidR="009871E0" w:rsidRPr="00FC5BF9">
        <w:rPr>
          <w:rFonts w:ascii="Times New Roman" w:hAnsi="Times New Roman" w:cs="Times New Roman"/>
          <w:color w:val="000000"/>
          <w:sz w:val="24"/>
          <w:szCs w:val="24"/>
        </w:rPr>
        <w:t>The NOFO has been updated to reflect both initial and potential out-year funding amounts.</w:t>
      </w:r>
      <w:bookmarkStart w:id="0" w:name="_GoBack"/>
      <w:bookmarkEnd w:id="0"/>
    </w:p>
    <w:sectPr w:rsidR="002B5914" w:rsidRPr="00FC5B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47538"/>
    <w:multiLevelType w:val="multilevel"/>
    <w:tmpl w:val="57B40E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9B8"/>
    <w:rsid w:val="00112255"/>
    <w:rsid w:val="002B5914"/>
    <w:rsid w:val="0035462E"/>
    <w:rsid w:val="00520901"/>
    <w:rsid w:val="005579B8"/>
    <w:rsid w:val="0069468B"/>
    <w:rsid w:val="00725BB3"/>
    <w:rsid w:val="009871E0"/>
    <w:rsid w:val="009D5E67"/>
    <w:rsid w:val="00CA6242"/>
    <w:rsid w:val="00FC5B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C9A2"/>
  <w15:chartTrackingRefBased/>
  <w15:docId w15:val="{7C152EA2-1C9B-4D8B-800E-9DCACFC88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9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579B8"/>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20901"/>
    <w:rPr>
      <w:sz w:val="16"/>
      <w:szCs w:val="16"/>
    </w:rPr>
  </w:style>
  <w:style w:type="paragraph" w:styleId="CommentText">
    <w:name w:val="annotation text"/>
    <w:basedOn w:val="Normal"/>
    <w:link w:val="CommentTextChar"/>
    <w:uiPriority w:val="99"/>
    <w:semiHidden/>
    <w:unhideWhenUsed/>
    <w:rsid w:val="00520901"/>
    <w:pPr>
      <w:spacing w:line="240" w:lineRule="auto"/>
    </w:pPr>
    <w:rPr>
      <w:sz w:val="20"/>
      <w:szCs w:val="20"/>
    </w:rPr>
  </w:style>
  <w:style w:type="character" w:customStyle="1" w:styleId="CommentTextChar">
    <w:name w:val="Comment Text Char"/>
    <w:basedOn w:val="DefaultParagraphFont"/>
    <w:link w:val="CommentText"/>
    <w:uiPriority w:val="99"/>
    <w:semiHidden/>
    <w:rsid w:val="00520901"/>
    <w:rPr>
      <w:sz w:val="20"/>
      <w:szCs w:val="20"/>
    </w:rPr>
  </w:style>
  <w:style w:type="paragraph" w:styleId="CommentSubject">
    <w:name w:val="annotation subject"/>
    <w:basedOn w:val="CommentText"/>
    <w:next w:val="CommentText"/>
    <w:link w:val="CommentSubjectChar"/>
    <w:uiPriority w:val="99"/>
    <w:semiHidden/>
    <w:unhideWhenUsed/>
    <w:rsid w:val="00520901"/>
    <w:rPr>
      <w:b/>
      <w:bCs/>
    </w:rPr>
  </w:style>
  <w:style w:type="character" w:customStyle="1" w:styleId="CommentSubjectChar">
    <w:name w:val="Comment Subject Char"/>
    <w:basedOn w:val="CommentTextChar"/>
    <w:link w:val="CommentSubject"/>
    <w:uiPriority w:val="99"/>
    <w:semiHidden/>
    <w:rsid w:val="00520901"/>
    <w:rPr>
      <w:b/>
      <w:bCs/>
      <w:sz w:val="20"/>
      <w:szCs w:val="20"/>
    </w:rPr>
  </w:style>
  <w:style w:type="paragraph" w:styleId="BalloonText">
    <w:name w:val="Balloon Text"/>
    <w:basedOn w:val="Normal"/>
    <w:link w:val="BalloonTextChar"/>
    <w:uiPriority w:val="99"/>
    <w:semiHidden/>
    <w:unhideWhenUsed/>
    <w:rsid w:val="00520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9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965393">
      <w:bodyDiv w:val="1"/>
      <w:marLeft w:val="0"/>
      <w:marRight w:val="0"/>
      <w:marTop w:val="0"/>
      <w:marBottom w:val="0"/>
      <w:divBdr>
        <w:top w:val="none" w:sz="0" w:space="0" w:color="auto"/>
        <w:left w:val="none" w:sz="0" w:space="0" w:color="auto"/>
        <w:bottom w:val="none" w:sz="0" w:space="0" w:color="auto"/>
        <w:right w:val="none" w:sz="0" w:space="0" w:color="auto"/>
      </w:divBdr>
    </w:div>
    <w:div w:id="178877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641DE-EA6C-48DF-8C43-82FC3B324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627</Words>
  <Characters>3576</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Elizabeth</dc:creator>
  <cp:keywords/>
  <dc:description/>
  <cp:lastModifiedBy>Stryzinski, Shane</cp:lastModifiedBy>
  <cp:revision>2</cp:revision>
  <dcterms:created xsi:type="dcterms:W3CDTF">2018-08-09T05:33:00Z</dcterms:created>
  <dcterms:modified xsi:type="dcterms:W3CDTF">2018-08-09T05:33:00Z</dcterms:modified>
</cp:coreProperties>
</file>