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134" w:rsidRPr="008D7BFA" w:rsidRDefault="00A46134" w:rsidP="00A46134">
      <w:pPr>
        <w:pStyle w:val="Heading3"/>
        <w:rPr>
          <w:lang w:val="en-US"/>
        </w:rPr>
      </w:pPr>
      <w:bookmarkStart w:id="0" w:name="_Toc389648455"/>
      <w:bookmarkStart w:id="1" w:name="_Ref395169417"/>
      <w:bookmarkStart w:id="2" w:name="_Toc1565454"/>
      <w:r w:rsidRPr="008D7BFA">
        <w:t>Program-Specific Application Instructions for the</w:t>
      </w:r>
      <w:r>
        <w:t xml:space="preserve"> S424A Non-Construction Budget Form</w:t>
      </w:r>
      <w:bookmarkEnd w:id="0"/>
      <w:bookmarkEnd w:id="1"/>
      <w:bookmarkEnd w:id="2"/>
    </w:p>
    <w:p w:rsidR="00A46134" w:rsidRPr="0081206E" w:rsidRDefault="00A46134" w:rsidP="00A46134">
      <w:pPr>
        <w:rPr>
          <w:b/>
          <w:bCs/>
          <w:color w:val="C00000"/>
          <w:sz w:val="20"/>
        </w:rPr>
      </w:pPr>
    </w:p>
    <w:p w:rsidR="00A46134" w:rsidRPr="0081206E" w:rsidRDefault="00A46134" w:rsidP="00A46134">
      <w:pPr>
        <w:pStyle w:val="Default"/>
        <w:rPr>
          <w:rFonts w:ascii="Corbel" w:hAnsi="Corbel"/>
          <w:b/>
          <w:color w:val="C00000"/>
          <w:sz w:val="20"/>
          <w:szCs w:val="20"/>
          <w:u w:val="single"/>
        </w:rPr>
      </w:pPr>
      <w:r w:rsidRPr="0081206E">
        <w:rPr>
          <w:rFonts w:ascii="Corbel" w:hAnsi="Corbel"/>
          <w:b/>
          <w:color w:val="C00000"/>
          <w:sz w:val="20"/>
          <w:szCs w:val="20"/>
          <w:u w:val="single"/>
        </w:rPr>
        <w:t>PLEASE READ THROUGH ALL DIRECTIONS BEFORE BEGINNING THE BUDGET</w:t>
      </w:r>
    </w:p>
    <w:p w:rsidR="00A46134" w:rsidRDefault="00A46134" w:rsidP="00A46134">
      <w:pPr>
        <w:pStyle w:val="Default"/>
        <w:rPr>
          <w:rFonts w:ascii="Corbel" w:hAnsi="Corbel"/>
          <w:b/>
          <w:sz w:val="20"/>
          <w:szCs w:val="20"/>
          <w:u w:val="single"/>
        </w:rPr>
      </w:pPr>
    </w:p>
    <w:p w:rsidR="00A46134" w:rsidRPr="00D30FAA" w:rsidRDefault="00A46134" w:rsidP="00A46134">
      <w:pPr>
        <w:pStyle w:val="Default"/>
        <w:rPr>
          <w:rFonts w:ascii="Corbel" w:hAnsi="Corbel"/>
          <w:sz w:val="20"/>
          <w:szCs w:val="20"/>
        </w:rPr>
      </w:pPr>
      <w:r w:rsidRPr="004719D7">
        <w:rPr>
          <w:rFonts w:ascii="Corbel" w:hAnsi="Corbel"/>
          <w:b/>
          <w:sz w:val="20"/>
          <w:szCs w:val="20"/>
          <w:u w:val="single"/>
        </w:rPr>
        <w:t>SECTION A</w:t>
      </w:r>
      <w:r w:rsidRPr="004719D7">
        <w:rPr>
          <w:rFonts w:ascii="Corbel" w:hAnsi="Corbel"/>
          <w:sz w:val="20"/>
          <w:szCs w:val="20"/>
        </w:rPr>
        <w:t xml:space="preserve"> - Budget Summary </w:t>
      </w:r>
      <w:r>
        <w:rPr>
          <w:rFonts w:ascii="Corbel" w:hAnsi="Corbel"/>
          <w:sz w:val="20"/>
          <w:szCs w:val="20"/>
        </w:rPr>
        <w:t>(It is best to complete Section B first)</w:t>
      </w:r>
      <w:r w:rsidRPr="004719D7">
        <w:rPr>
          <w:rFonts w:ascii="Corbel" w:hAnsi="Corbel"/>
          <w:sz w:val="20"/>
          <w:szCs w:val="20"/>
        </w:rPr>
        <w:tab/>
      </w:r>
      <w:r w:rsidRPr="004719D7">
        <w:rPr>
          <w:rFonts w:ascii="Corbel" w:hAnsi="Corbel"/>
          <w:sz w:val="20"/>
          <w:szCs w:val="20"/>
        </w:rPr>
        <w:tab/>
      </w:r>
      <w:r w:rsidRPr="004719D7">
        <w:rPr>
          <w:rFonts w:ascii="Corbel" w:hAnsi="Corbel"/>
          <w:b/>
          <w:bCs/>
          <w:sz w:val="20"/>
          <w:szCs w:val="20"/>
        </w:rPr>
        <w:t xml:space="preserve"> </w:t>
      </w:r>
    </w:p>
    <w:p w:rsidR="00A46134" w:rsidRDefault="00A46134" w:rsidP="00A46134">
      <w:pPr>
        <w:pStyle w:val="Default"/>
        <w:rPr>
          <w:rFonts w:ascii="Corbel" w:hAnsi="Corbel"/>
          <w:sz w:val="20"/>
          <w:szCs w:val="20"/>
        </w:rPr>
      </w:pPr>
      <w:r w:rsidRPr="004719D7">
        <w:rPr>
          <w:rFonts w:ascii="Corbel" w:hAnsi="Corbel"/>
          <w:sz w:val="20"/>
          <w:szCs w:val="20"/>
        </w:rPr>
        <w:t>1.</w:t>
      </w:r>
      <w:r>
        <w:rPr>
          <w:rFonts w:ascii="Corbel" w:hAnsi="Corbel"/>
          <w:sz w:val="20"/>
          <w:szCs w:val="20"/>
        </w:rPr>
        <w:t>a.</w:t>
      </w:r>
      <w:r w:rsidRPr="004719D7">
        <w:rPr>
          <w:rFonts w:ascii="Corbel" w:hAnsi="Corbel"/>
          <w:sz w:val="20"/>
          <w:szCs w:val="20"/>
        </w:rPr>
        <w:t xml:space="preserve"> </w:t>
      </w:r>
      <w:r>
        <w:rPr>
          <w:rFonts w:ascii="Corbel" w:hAnsi="Corbel"/>
          <w:sz w:val="20"/>
          <w:szCs w:val="20"/>
        </w:rPr>
        <w:t xml:space="preserve">Enter title “THPO Administration Costs”  </w:t>
      </w:r>
    </w:p>
    <w:p w:rsidR="00A46134" w:rsidRDefault="00A46134" w:rsidP="00A46134">
      <w:pPr>
        <w:pStyle w:val="Default"/>
        <w:rPr>
          <w:rFonts w:ascii="Corbel" w:hAnsi="Corbel"/>
          <w:sz w:val="20"/>
          <w:szCs w:val="20"/>
        </w:rPr>
      </w:pPr>
      <w:r>
        <w:rPr>
          <w:rFonts w:ascii="Corbel" w:hAnsi="Corbel"/>
          <w:sz w:val="20"/>
          <w:szCs w:val="20"/>
        </w:rPr>
        <w:t>1.e. E</w:t>
      </w:r>
      <w:r w:rsidRPr="004719D7">
        <w:rPr>
          <w:rFonts w:ascii="Corbel" w:hAnsi="Corbel"/>
          <w:sz w:val="20"/>
          <w:szCs w:val="20"/>
        </w:rPr>
        <w:t xml:space="preserve">nter the </w:t>
      </w:r>
      <w:r>
        <w:rPr>
          <w:rFonts w:ascii="Corbel" w:hAnsi="Corbel"/>
          <w:sz w:val="20"/>
          <w:szCs w:val="20"/>
        </w:rPr>
        <w:t xml:space="preserve">total </w:t>
      </w:r>
      <w:r w:rsidRPr="004719D7">
        <w:rPr>
          <w:rFonts w:ascii="Corbel" w:hAnsi="Corbel"/>
          <w:sz w:val="20"/>
          <w:szCs w:val="20"/>
        </w:rPr>
        <w:t xml:space="preserve">amount of Federal THPO grant </w:t>
      </w:r>
      <w:r>
        <w:rPr>
          <w:rFonts w:ascii="Corbel" w:hAnsi="Corbel"/>
          <w:sz w:val="20"/>
          <w:szCs w:val="20"/>
        </w:rPr>
        <w:t>funds going toward Administration Costs</w:t>
      </w:r>
      <w:r w:rsidRPr="004719D7">
        <w:rPr>
          <w:rFonts w:ascii="Corbel" w:hAnsi="Corbel"/>
          <w:sz w:val="20"/>
          <w:szCs w:val="20"/>
        </w:rPr>
        <w:t xml:space="preserve">.  </w:t>
      </w:r>
    </w:p>
    <w:p w:rsidR="00A46134" w:rsidRDefault="00A46134" w:rsidP="00A46134">
      <w:pPr>
        <w:pStyle w:val="Default"/>
        <w:rPr>
          <w:rFonts w:ascii="Corbel" w:hAnsi="Corbel"/>
          <w:sz w:val="20"/>
          <w:szCs w:val="20"/>
        </w:rPr>
      </w:pPr>
      <w:r>
        <w:rPr>
          <w:rFonts w:ascii="Corbel" w:hAnsi="Corbel"/>
          <w:sz w:val="20"/>
          <w:szCs w:val="20"/>
        </w:rPr>
        <w:t>2.a. Enter title “THPO Operations Costs”</w:t>
      </w:r>
    </w:p>
    <w:p w:rsidR="00A46134" w:rsidRDefault="00A46134" w:rsidP="00A46134">
      <w:pPr>
        <w:pStyle w:val="Default"/>
        <w:rPr>
          <w:rFonts w:ascii="Corbel" w:hAnsi="Corbel"/>
          <w:sz w:val="20"/>
          <w:szCs w:val="20"/>
        </w:rPr>
      </w:pPr>
      <w:r>
        <w:rPr>
          <w:rFonts w:ascii="Corbel" w:hAnsi="Corbel"/>
          <w:sz w:val="20"/>
          <w:szCs w:val="20"/>
        </w:rPr>
        <w:t>2.e. Enter the total amount Federal THPO grant funds going toward THPO Operations.</w:t>
      </w:r>
    </w:p>
    <w:p w:rsidR="00A46134" w:rsidRDefault="00A46134" w:rsidP="00A46134">
      <w:pPr>
        <w:pStyle w:val="Default"/>
        <w:rPr>
          <w:rFonts w:ascii="Corbel" w:hAnsi="Corbel"/>
          <w:sz w:val="20"/>
          <w:szCs w:val="20"/>
        </w:rPr>
      </w:pPr>
      <w:r>
        <w:rPr>
          <w:rFonts w:ascii="Corbel" w:hAnsi="Corbel"/>
          <w:sz w:val="20"/>
          <w:szCs w:val="20"/>
        </w:rPr>
        <w:t>3.a. Enter title “THPO Contracts”</w:t>
      </w:r>
    </w:p>
    <w:p w:rsidR="00A46134" w:rsidRDefault="00A46134" w:rsidP="00A46134">
      <w:pPr>
        <w:pStyle w:val="Default"/>
        <w:rPr>
          <w:rFonts w:ascii="Corbel" w:hAnsi="Corbel"/>
          <w:sz w:val="20"/>
          <w:szCs w:val="20"/>
        </w:rPr>
      </w:pPr>
      <w:r>
        <w:rPr>
          <w:rFonts w:ascii="Corbel" w:hAnsi="Corbel"/>
          <w:sz w:val="20"/>
          <w:szCs w:val="20"/>
        </w:rPr>
        <w:t>3 e. Enter the total amount of Federal THPO grant funds going toward Contracts/Subgrants.</w:t>
      </w:r>
    </w:p>
    <w:p w:rsidR="00A46134" w:rsidRPr="004719D7" w:rsidRDefault="00A46134" w:rsidP="00A46134">
      <w:pPr>
        <w:pStyle w:val="Default"/>
        <w:rPr>
          <w:rFonts w:ascii="Corbel" w:hAnsi="Corbel"/>
          <w:sz w:val="20"/>
          <w:szCs w:val="20"/>
        </w:rPr>
      </w:pPr>
    </w:p>
    <w:p w:rsidR="00A46134" w:rsidRPr="004719D7" w:rsidRDefault="00A46134" w:rsidP="00A46134">
      <w:pPr>
        <w:pStyle w:val="Default"/>
        <w:rPr>
          <w:rFonts w:ascii="Corbel" w:hAnsi="Corbel"/>
          <w:sz w:val="20"/>
          <w:szCs w:val="20"/>
        </w:rPr>
      </w:pPr>
      <w:r w:rsidRPr="004719D7">
        <w:rPr>
          <w:rFonts w:ascii="Corbel" w:hAnsi="Corbel"/>
          <w:sz w:val="20"/>
          <w:szCs w:val="20"/>
        </w:rPr>
        <w:t>1</w:t>
      </w:r>
      <w:r>
        <w:rPr>
          <w:rFonts w:ascii="Corbel" w:hAnsi="Corbel"/>
          <w:sz w:val="20"/>
          <w:szCs w:val="20"/>
        </w:rPr>
        <w:t>, 2, 3</w:t>
      </w:r>
      <w:r w:rsidRPr="004719D7">
        <w:rPr>
          <w:rFonts w:ascii="Corbel" w:hAnsi="Corbel"/>
          <w:sz w:val="20"/>
          <w:szCs w:val="20"/>
        </w:rPr>
        <w:t>.f. THPOs are not required to commit matching share (applies to SECTION C as well); however, if matching share is included in the application, the amount of planned matching share must be reported in this field.</w:t>
      </w:r>
    </w:p>
    <w:p w:rsidR="00A46134" w:rsidRPr="004719D7" w:rsidRDefault="00A46134" w:rsidP="00A46134">
      <w:pPr>
        <w:pStyle w:val="Default"/>
        <w:rPr>
          <w:rFonts w:ascii="Corbel" w:hAnsi="Corbel"/>
          <w:sz w:val="20"/>
          <w:szCs w:val="20"/>
        </w:rPr>
      </w:pPr>
    </w:p>
    <w:p w:rsidR="00A46134" w:rsidRPr="00B45B0B" w:rsidRDefault="00A46134" w:rsidP="00A46134">
      <w:pPr>
        <w:pStyle w:val="Default"/>
        <w:rPr>
          <w:rFonts w:ascii="Corbel" w:hAnsi="Corbel"/>
          <w:i/>
          <w:sz w:val="20"/>
          <w:szCs w:val="20"/>
        </w:rPr>
      </w:pPr>
      <w:r w:rsidRPr="00B45B0B">
        <w:rPr>
          <w:rFonts w:ascii="Corbel" w:hAnsi="Corbel"/>
          <w:i/>
          <w:sz w:val="20"/>
          <w:szCs w:val="20"/>
        </w:rPr>
        <w:t>Matching share used under this grant is subject to all of the same Federal regulations and audit requirements as Federal share.</w:t>
      </w:r>
    </w:p>
    <w:p w:rsidR="00A46134" w:rsidRPr="00B45B0B" w:rsidRDefault="00A46134" w:rsidP="00A46134">
      <w:pPr>
        <w:pStyle w:val="Default"/>
        <w:rPr>
          <w:rFonts w:ascii="Corbel" w:hAnsi="Corbel"/>
          <w:i/>
          <w:sz w:val="20"/>
          <w:szCs w:val="20"/>
        </w:rPr>
      </w:pPr>
    </w:p>
    <w:p w:rsidR="00A46134" w:rsidRPr="004719D7" w:rsidRDefault="00A46134" w:rsidP="00A46134">
      <w:pPr>
        <w:pStyle w:val="Default"/>
        <w:rPr>
          <w:rFonts w:ascii="Corbel" w:hAnsi="Corbel"/>
          <w:b/>
          <w:bCs/>
          <w:sz w:val="20"/>
          <w:szCs w:val="20"/>
        </w:rPr>
      </w:pPr>
      <w:r w:rsidRPr="004719D7">
        <w:rPr>
          <w:rFonts w:ascii="Corbel" w:hAnsi="Corbel"/>
          <w:b/>
          <w:sz w:val="20"/>
          <w:szCs w:val="20"/>
          <w:u w:val="single"/>
        </w:rPr>
        <w:t>SECTION B</w:t>
      </w:r>
      <w:r w:rsidRPr="004719D7">
        <w:rPr>
          <w:rFonts w:ascii="Corbel" w:hAnsi="Corbel"/>
          <w:sz w:val="20"/>
          <w:szCs w:val="20"/>
        </w:rPr>
        <w:t xml:space="preserve"> - Budget Categories (Columns 1, 2 and 3)</w:t>
      </w:r>
      <w:r w:rsidRPr="004719D7">
        <w:rPr>
          <w:rFonts w:ascii="Corbel" w:hAnsi="Corbel"/>
          <w:sz w:val="20"/>
          <w:szCs w:val="20"/>
        </w:rPr>
        <w:tab/>
      </w:r>
      <w:r w:rsidRPr="004719D7">
        <w:rPr>
          <w:rFonts w:ascii="Corbel" w:hAnsi="Corbel"/>
          <w:b/>
          <w:bCs/>
          <w:sz w:val="20"/>
          <w:szCs w:val="20"/>
        </w:rPr>
        <w:t xml:space="preserve"> </w:t>
      </w:r>
    </w:p>
    <w:p w:rsidR="00A46134" w:rsidRPr="004719D7" w:rsidRDefault="00A46134" w:rsidP="00A46134">
      <w:pPr>
        <w:pStyle w:val="Default"/>
        <w:rPr>
          <w:rFonts w:ascii="Corbel" w:hAnsi="Corbel"/>
          <w:b/>
          <w:bCs/>
          <w:sz w:val="20"/>
          <w:szCs w:val="20"/>
        </w:rPr>
      </w:pPr>
    </w:p>
    <w:p w:rsidR="00A46134" w:rsidRPr="004719D7" w:rsidRDefault="00A46134" w:rsidP="00A46134">
      <w:pPr>
        <w:pStyle w:val="Default"/>
        <w:rPr>
          <w:rFonts w:ascii="Corbel" w:hAnsi="Corbel"/>
          <w:sz w:val="20"/>
          <w:szCs w:val="20"/>
        </w:rPr>
      </w:pPr>
      <w:r w:rsidRPr="00966330">
        <w:rPr>
          <w:rFonts w:ascii="Corbel" w:hAnsi="Corbel"/>
          <w:sz w:val="20"/>
          <w:szCs w:val="20"/>
          <w:u w:val="single"/>
        </w:rPr>
        <w:t>P</w:t>
      </w:r>
      <w:r w:rsidRPr="004719D7">
        <w:rPr>
          <w:rFonts w:ascii="Corbel" w:hAnsi="Corbel"/>
          <w:sz w:val="20"/>
          <w:szCs w:val="20"/>
          <w:u w:val="single"/>
        </w:rPr>
        <w:t xml:space="preserve">lanned budget for </w:t>
      </w:r>
      <w:r>
        <w:rPr>
          <w:rFonts w:ascii="Corbel" w:hAnsi="Corbel"/>
          <w:sz w:val="20"/>
          <w:szCs w:val="20"/>
          <w:u w:val="single"/>
        </w:rPr>
        <w:t>g</w:t>
      </w:r>
      <w:r w:rsidRPr="004719D7">
        <w:rPr>
          <w:rFonts w:ascii="Corbel" w:hAnsi="Corbel"/>
          <w:sz w:val="20"/>
          <w:szCs w:val="20"/>
          <w:u w:val="single"/>
        </w:rPr>
        <w:t>rant</w:t>
      </w:r>
    </w:p>
    <w:p w:rsidR="00A46134" w:rsidRPr="004719D7" w:rsidRDefault="00A46134" w:rsidP="00A46134">
      <w:pPr>
        <w:pStyle w:val="Default"/>
        <w:rPr>
          <w:rFonts w:ascii="Corbel" w:hAnsi="Corbel"/>
          <w:sz w:val="20"/>
          <w:szCs w:val="20"/>
        </w:rPr>
      </w:pPr>
    </w:p>
    <w:p w:rsidR="00A46134" w:rsidRPr="0081206E" w:rsidRDefault="00A46134" w:rsidP="00A46134">
      <w:pPr>
        <w:pStyle w:val="Default"/>
        <w:rPr>
          <w:rFonts w:ascii="Corbel" w:hAnsi="Corbel"/>
          <w:b/>
          <w:color w:val="C00000"/>
          <w:sz w:val="20"/>
          <w:szCs w:val="20"/>
        </w:rPr>
      </w:pPr>
      <w:r w:rsidRPr="0081206E">
        <w:rPr>
          <w:rFonts w:ascii="Corbel" w:hAnsi="Corbel"/>
          <w:b/>
          <w:color w:val="C00000"/>
          <w:sz w:val="20"/>
          <w:szCs w:val="20"/>
        </w:rPr>
        <w:t xml:space="preserve">All costs must be correctly broken down under columns 1, 2 and 3 based on the type of cost, as described below. </w:t>
      </w:r>
    </w:p>
    <w:p w:rsidR="00A46134" w:rsidRPr="004719D7" w:rsidRDefault="00CD59C5" w:rsidP="00A46134">
      <w:pPr>
        <w:pStyle w:val="Default"/>
        <w:rPr>
          <w:rFonts w:ascii="Corbel" w:hAnsi="Corbel"/>
          <w:sz w:val="20"/>
          <w:szCs w:val="20"/>
        </w:rPr>
      </w:pPr>
      <w:r>
        <w:rPr>
          <w:rFonts w:ascii="Corbel" w:hAnsi="Corbel"/>
          <w:noProof/>
          <w:sz w:val="20"/>
          <w:szCs w:val="20"/>
        </w:rPr>
        <mc:AlternateContent>
          <mc:Choice Requires="wps">
            <w:drawing>
              <wp:anchor distT="0" distB="0" distL="114300" distR="114300" simplePos="0" relativeHeight="251661312" behindDoc="0" locked="0" layoutInCell="1" allowOverlap="1" wp14:anchorId="1EE015C6" wp14:editId="15B00CD9">
                <wp:simplePos x="0" y="0"/>
                <wp:positionH relativeFrom="column">
                  <wp:posOffset>68580</wp:posOffset>
                </wp:positionH>
                <wp:positionV relativeFrom="paragraph">
                  <wp:posOffset>56515</wp:posOffset>
                </wp:positionV>
                <wp:extent cx="6069330" cy="4251960"/>
                <wp:effectExtent l="19050" t="19050" r="26670" b="15240"/>
                <wp:wrapNone/>
                <wp:docPr id="24" name="Rectangle 123" title="decorative figur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9330" cy="4251960"/>
                        </a:xfrm>
                        <a:prstGeom prst="rect">
                          <a:avLst/>
                        </a:prstGeom>
                        <a:noFill/>
                        <a:ln w="28575">
                          <a:solidFill>
                            <a:schemeClr val="tx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74AEA" id="Rectangle 123" o:spid="_x0000_s1026" alt="Title: decorative figure" style="position:absolute;margin-left:5.4pt;margin-top:4.45pt;width:477.9pt;height:33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" filled="f" strokecolor="black [3213]" strokeweight="2.25pt"/>
            </w:pict>
          </mc:Fallback>
        </mc:AlternateContent>
      </w:r>
    </w:p>
    <w:p w:rsidR="00A46134" w:rsidRPr="00296A8D" w:rsidRDefault="00A46134" w:rsidP="00A46134">
      <w:pPr>
        <w:pStyle w:val="Default"/>
        <w:numPr>
          <w:ilvl w:val="0"/>
          <w:numId w:val="2"/>
        </w:numPr>
        <w:rPr>
          <w:rFonts w:ascii="Corbel" w:hAnsi="Corbel"/>
          <w:b/>
          <w:sz w:val="20"/>
          <w:szCs w:val="20"/>
        </w:rPr>
      </w:pPr>
      <w:bookmarkStart w:id="3" w:name="_Ref395094211"/>
      <w:r w:rsidRPr="004A349E">
        <w:rPr>
          <w:rFonts w:ascii="Corbel" w:hAnsi="Corbel"/>
          <w:b/>
          <w:sz w:val="20"/>
          <w:szCs w:val="20"/>
        </w:rPr>
        <w:t>Column 1 - Administrative Costs</w:t>
      </w:r>
      <w:bookmarkEnd w:id="3"/>
    </w:p>
    <w:p w:rsidR="00A46134" w:rsidRDefault="00A46134" w:rsidP="00A46134">
      <w:pPr>
        <w:pStyle w:val="Default"/>
        <w:ind w:left="720"/>
        <w:rPr>
          <w:rFonts w:ascii="Corbel" w:eastAsia="Times" w:hAnsi="Corbel"/>
          <w:sz w:val="20"/>
          <w:szCs w:val="20"/>
        </w:rPr>
      </w:pPr>
      <w:r w:rsidRPr="00296A8D">
        <w:rPr>
          <w:rFonts w:ascii="Corbel" w:eastAsia="Times" w:hAnsi="Corbel"/>
          <w:sz w:val="20"/>
          <w:szCs w:val="20"/>
        </w:rPr>
        <w:t>Allowable, reasonable, and allocable costs related to the overall management of activities directly related to finance (accounting, auditing, budgeting, contracting), general administrative salaries and wages (grant administration, personnel, property management, equal opportunity) and other “overhead” functions (general legal services, general liability insurance, depreciation on buildings and equipment, etc.) not directly attributable to specific program areas identified in the grant agreement. All administrative costs reported must be absolutely necessary for project and/or program implementation, such as the cost items identified in the final grant agreement or items otherwise approved in writing by the NPS Awarding Officer (AO).</w:t>
      </w:r>
    </w:p>
    <w:p w:rsidR="00A46134" w:rsidRPr="00296A8D" w:rsidRDefault="00A46134" w:rsidP="00A46134">
      <w:pPr>
        <w:pStyle w:val="Default"/>
        <w:ind w:left="720"/>
        <w:rPr>
          <w:rFonts w:ascii="Corbel" w:hAnsi="Corbel"/>
          <w:sz w:val="20"/>
          <w:szCs w:val="20"/>
        </w:rPr>
      </w:pPr>
    </w:p>
    <w:p w:rsidR="00A46134" w:rsidRPr="004A349E" w:rsidRDefault="00A46134" w:rsidP="00A46134">
      <w:pPr>
        <w:pStyle w:val="Default"/>
        <w:numPr>
          <w:ilvl w:val="0"/>
          <w:numId w:val="2"/>
        </w:numPr>
        <w:rPr>
          <w:rFonts w:ascii="Corbel" w:hAnsi="Corbel"/>
          <w:b/>
          <w:sz w:val="20"/>
          <w:szCs w:val="20"/>
        </w:rPr>
      </w:pPr>
      <w:r w:rsidRPr="004A349E">
        <w:rPr>
          <w:rFonts w:ascii="Corbel" w:hAnsi="Corbel"/>
          <w:b/>
          <w:sz w:val="20"/>
          <w:szCs w:val="20"/>
        </w:rPr>
        <w:t xml:space="preserve">Column 2 - Operation Costs </w:t>
      </w:r>
    </w:p>
    <w:p w:rsidR="00A46134" w:rsidRPr="004719D7" w:rsidRDefault="00A46134" w:rsidP="00A46134">
      <w:pPr>
        <w:pStyle w:val="Default"/>
        <w:ind w:left="720"/>
        <w:rPr>
          <w:rFonts w:ascii="Corbel" w:hAnsi="Corbel"/>
          <w:sz w:val="20"/>
          <w:szCs w:val="20"/>
        </w:rPr>
      </w:pPr>
      <w:r w:rsidRPr="004719D7">
        <w:rPr>
          <w:rFonts w:ascii="Corbel" w:hAnsi="Corbel"/>
          <w:sz w:val="20"/>
          <w:szCs w:val="20"/>
        </w:rPr>
        <w:t xml:space="preserve">Costs </w:t>
      </w:r>
      <w:r>
        <w:rPr>
          <w:rFonts w:ascii="Corbel" w:hAnsi="Corbel"/>
          <w:sz w:val="20"/>
          <w:szCs w:val="20"/>
        </w:rPr>
        <w:t>directly attributable</w:t>
      </w:r>
      <w:r w:rsidRPr="004719D7">
        <w:rPr>
          <w:rFonts w:ascii="Corbel" w:hAnsi="Corbel"/>
          <w:sz w:val="20"/>
          <w:szCs w:val="20"/>
        </w:rPr>
        <w:t xml:space="preserve"> to specific HPF program area activities such as national register, survey and inventory, education, review and compliance, etc.  These are activities that directly contribute to the accomplishments of the THPO responsibilities, such as: </w:t>
      </w:r>
    </w:p>
    <w:p w:rsidR="00A46134" w:rsidRPr="004719D7" w:rsidRDefault="00A46134" w:rsidP="00A46134">
      <w:pPr>
        <w:pStyle w:val="Default"/>
        <w:ind w:left="720" w:hanging="720"/>
        <w:rPr>
          <w:rFonts w:ascii="Corbel" w:hAnsi="Corbel"/>
          <w:sz w:val="20"/>
          <w:szCs w:val="20"/>
        </w:rPr>
      </w:pPr>
    </w:p>
    <w:p w:rsidR="00A46134" w:rsidRPr="004719D7" w:rsidRDefault="00A46134" w:rsidP="00A46134">
      <w:pPr>
        <w:pStyle w:val="Default"/>
        <w:ind w:left="1440"/>
        <w:rPr>
          <w:rFonts w:ascii="Corbel" w:hAnsi="Corbel"/>
          <w:sz w:val="20"/>
          <w:szCs w:val="20"/>
        </w:rPr>
      </w:pPr>
      <w:r w:rsidRPr="004719D7">
        <w:rPr>
          <w:rFonts w:ascii="Corbel" w:hAnsi="Corbel"/>
          <w:sz w:val="20"/>
          <w:szCs w:val="20"/>
        </w:rPr>
        <w:t>a. Personnel/Payroll costs for work related to THPO project goals</w:t>
      </w:r>
      <w:r>
        <w:rPr>
          <w:rFonts w:ascii="Corbel" w:hAnsi="Corbel"/>
          <w:sz w:val="20"/>
          <w:szCs w:val="20"/>
        </w:rPr>
        <w:t>;</w:t>
      </w:r>
    </w:p>
    <w:p w:rsidR="00A46134" w:rsidRPr="004719D7" w:rsidRDefault="00A46134" w:rsidP="00A46134">
      <w:pPr>
        <w:pStyle w:val="Default"/>
        <w:ind w:left="1440"/>
        <w:rPr>
          <w:rFonts w:ascii="Corbel" w:hAnsi="Corbel"/>
          <w:sz w:val="20"/>
          <w:szCs w:val="20"/>
        </w:rPr>
      </w:pPr>
      <w:r w:rsidRPr="004719D7">
        <w:rPr>
          <w:rFonts w:ascii="Corbel" w:hAnsi="Corbel"/>
          <w:sz w:val="20"/>
          <w:szCs w:val="20"/>
        </w:rPr>
        <w:t>b. Equipment/supplies needed for specific THPO projects</w:t>
      </w:r>
      <w:r>
        <w:rPr>
          <w:rFonts w:ascii="Corbel" w:hAnsi="Corbel"/>
          <w:sz w:val="20"/>
          <w:szCs w:val="20"/>
        </w:rPr>
        <w:t>;</w:t>
      </w:r>
    </w:p>
    <w:p w:rsidR="00A46134" w:rsidRPr="004719D7" w:rsidRDefault="00A46134" w:rsidP="00A46134">
      <w:pPr>
        <w:pStyle w:val="Default"/>
        <w:ind w:left="1440"/>
        <w:rPr>
          <w:rFonts w:ascii="Corbel" w:hAnsi="Corbel"/>
          <w:sz w:val="20"/>
          <w:szCs w:val="20"/>
        </w:rPr>
      </w:pPr>
      <w:r w:rsidRPr="004719D7">
        <w:rPr>
          <w:rFonts w:ascii="Corbel" w:hAnsi="Corbel"/>
          <w:sz w:val="20"/>
          <w:szCs w:val="20"/>
        </w:rPr>
        <w:t>c. Travel expenses for THPO goal-related meetings/conferences</w:t>
      </w:r>
      <w:r>
        <w:rPr>
          <w:rFonts w:ascii="Corbel" w:hAnsi="Corbel"/>
          <w:sz w:val="20"/>
          <w:szCs w:val="20"/>
        </w:rPr>
        <w:t>.</w:t>
      </w:r>
    </w:p>
    <w:p w:rsidR="00A46134" w:rsidRDefault="00A46134" w:rsidP="00A46134">
      <w:pPr>
        <w:pStyle w:val="Default"/>
        <w:ind w:left="1440"/>
        <w:rPr>
          <w:rFonts w:ascii="Corbel" w:hAnsi="Corbel"/>
          <w:sz w:val="20"/>
          <w:szCs w:val="20"/>
        </w:rPr>
      </w:pPr>
    </w:p>
    <w:p w:rsidR="00A46134" w:rsidRPr="004719D7" w:rsidRDefault="00A46134" w:rsidP="00A46134">
      <w:pPr>
        <w:pStyle w:val="Default"/>
        <w:ind w:left="1440"/>
        <w:rPr>
          <w:rFonts w:ascii="Corbel" w:hAnsi="Corbel"/>
          <w:sz w:val="20"/>
          <w:szCs w:val="20"/>
        </w:rPr>
      </w:pPr>
      <w:r w:rsidRPr="003942FD">
        <w:rPr>
          <w:rFonts w:ascii="Corbel" w:hAnsi="Corbel"/>
          <w:b/>
          <w:sz w:val="20"/>
          <w:szCs w:val="20"/>
        </w:rPr>
        <w:t>Note:</w:t>
      </w:r>
      <w:r>
        <w:rPr>
          <w:rFonts w:ascii="Corbel" w:hAnsi="Corbel"/>
          <w:sz w:val="20"/>
          <w:szCs w:val="20"/>
        </w:rPr>
        <w:t xml:space="preserve"> </w:t>
      </w:r>
      <w:r w:rsidRPr="004719D7">
        <w:rPr>
          <w:rFonts w:ascii="Corbel" w:hAnsi="Corbel"/>
          <w:sz w:val="20"/>
          <w:szCs w:val="20"/>
        </w:rPr>
        <w:t xml:space="preserve">Some costs may be split between columns.  For instance, if a staff person </w:t>
      </w:r>
      <w:r>
        <w:rPr>
          <w:rFonts w:ascii="Corbel" w:hAnsi="Corbel"/>
          <w:sz w:val="20"/>
          <w:szCs w:val="20"/>
        </w:rPr>
        <w:t>spends</w:t>
      </w:r>
      <w:r w:rsidRPr="004719D7">
        <w:rPr>
          <w:rFonts w:ascii="Corbel" w:hAnsi="Corbel"/>
          <w:sz w:val="20"/>
          <w:szCs w:val="20"/>
        </w:rPr>
        <w:t xml:space="preserve"> time performing</w:t>
      </w:r>
      <w:r>
        <w:rPr>
          <w:rFonts w:ascii="Corbel" w:hAnsi="Corbel"/>
          <w:sz w:val="20"/>
          <w:szCs w:val="20"/>
        </w:rPr>
        <w:t xml:space="preserve"> </w:t>
      </w:r>
      <w:r w:rsidRPr="004719D7">
        <w:rPr>
          <w:rFonts w:ascii="Corbel" w:hAnsi="Corbel"/>
          <w:sz w:val="20"/>
          <w:szCs w:val="20"/>
        </w:rPr>
        <w:t>both “administrative work” and “operations work</w:t>
      </w:r>
      <w:r>
        <w:rPr>
          <w:rFonts w:ascii="Corbel" w:hAnsi="Corbel"/>
          <w:sz w:val="20"/>
          <w:szCs w:val="20"/>
        </w:rPr>
        <w:t>,</w:t>
      </w:r>
      <w:r w:rsidRPr="004719D7">
        <w:rPr>
          <w:rFonts w:ascii="Corbel" w:hAnsi="Corbel"/>
          <w:sz w:val="20"/>
          <w:szCs w:val="20"/>
        </w:rPr>
        <w:t>” their salary should be divided between the two</w:t>
      </w:r>
      <w:r>
        <w:rPr>
          <w:rFonts w:ascii="Corbel" w:hAnsi="Corbel"/>
          <w:sz w:val="20"/>
          <w:szCs w:val="20"/>
        </w:rPr>
        <w:t xml:space="preserve"> </w:t>
      </w:r>
      <w:r w:rsidRPr="004719D7">
        <w:rPr>
          <w:rFonts w:ascii="Corbel" w:hAnsi="Corbel"/>
          <w:sz w:val="20"/>
          <w:szCs w:val="20"/>
        </w:rPr>
        <w:t>columns 1 and 2 based on the percentage of time spent doing each type of work.</w:t>
      </w:r>
    </w:p>
    <w:p w:rsidR="00A46134" w:rsidRPr="004719D7" w:rsidRDefault="00A46134" w:rsidP="00A46134">
      <w:pPr>
        <w:pStyle w:val="Default"/>
        <w:ind w:left="1440"/>
        <w:rPr>
          <w:rFonts w:ascii="Corbel" w:hAnsi="Corbel"/>
          <w:sz w:val="20"/>
          <w:szCs w:val="20"/>
        </w:rPr>
      </w:pPr>
    </w:p>
    <w:p w:rsidR="00A46134" w:rsidRPr="004719D7" w:rsidRDefault="00A46134" w:rsidP="00A46134">
      <w:pPr>
        <w:pStyle w:val="Default"/>
        <w:numPr>
          <w:ilvl w:val="0"/>
          <w:numId w:val="2"/>
        </w:numPr>
        <w:rPr>
          <w:rFonts w:ascii="Corbel" w:hAnsi="Corbel"/>
          <w:sz w:val="20"/>
          <w:szCs w:val="20"/>
        </w:rPr>
      </w:pPr>
      <w:r w:rsidRPr="004A349E">
        <w:rPr>
          <w:rFonts w:ascii="Corbel" w:hAnsi="Corbel"/>
          <w:b/>
          <w:sz w:val="20"/>
          <w:szCs w:val="20"/>
        </w:rPr>
        <w:t>Column 3 - Contracts and Subgrants</w:t>
      </w:r>
    </w:p>
    <w:p w:rsidR="00A46134" w:rsidRPr="004719D7" w:rsidRDefault="00A46134" w:rsidP="00A46134">
      <w:pPr>
        <w:pStyle w:val="Default"/>
        <w:ind w:left="720"/>
        <w:rPr>
          <w:rFonts w:ascii="Corbel" w:hAnsi="Corbel"/>
          <w:sz w:val="20"/>
          <w:szCs w:val="20"/>
        </w:rPr>
      </w:pPr>
      <w:r w:rsidRPr="004719D7">
        <w:rPr>
          <w:rFonts w:ascii="Corbel" w:hAnsi="Corbel"/>
          <w:sz w:val="20"/>
          <w:szCs w:val="20"/>
        </w:rPr>
        <w:t xml:space="preserve">Costs paid through contracts to </w:t>
      </w:r>
      <w:r>
        <w:rPr>
          <w:rFonts w:ascii="Corbel" w:hAnsi="Corbel"/>
          <w:sz w:val="20"/>
          <w:szCs w:val="20"/>
        </w:rPr>
        <w:t>pay for goods or services directly related to the THPO program</w:t>
      </w:r>
      <w:r w:rsidRPr="004719D7">
        <w:rPr>
          <w:rFonts w:ascii="Corbel" w:hAnsi="Corbel"/>
          <w:sz w:val="20"/>
          <w:szCs w:val="20"/>
        </w:rPr>
        <w:t xml:space="preserve">. </w:t>
      </w:r>
    </w:p>
    <w:p w:rsidR="00A46134" w:rsidRDefault="00A46134" w:rsidP="00A46134">
      <w:pPr>
        <w:pStyle w:val="Default"/>
        <w:rPr>
          <w:rFonts w:ascii="Corbel" w:hAnsi="Corbel"/>
          <w:sz w:val="20"/>
          <w:szCs w:val="20"/>
        </w:rPr>
      </w:pPr>
    </w:p>
    <w:p w:rsidR="00A46134" w:rsidRDefault="00A46134" w:rsidP="00A46134">
      <w:pPr>
        <w:pStyle w:val="Default"/>
        <w:rPr>
          <w:rFonts w:ascii="Corbel" w:hAnsi="Corbel"/>
          <w:b/>
          <w:sz w:val="22"/>
          <w:szCs w:val="22"/>
        </w:rPr>
      </w:pPr>
    </w:p>
    <w:p w:rsidR="00A46134" w:rsidRPr="0081206E" w:rsidRDefault="00A46134" w:rsidP="00A46134">
      <w:pPr>
        <w:pStyle w:val="Default"/>
        <w:ind w:left="720"/>
        <w:rPr>
          <w:rFonts w:ascii="Corbel" w:hAnsi="Corbel"/>
          <w:b/>
          <w:color w:val="C00000"/>
          <w:sz w:val="22"/>
          <w:szCs w:val="22"/>
        </w:rPr>
      </w:pPr>
      <w:r w:rsidRPr="0081206E">
        <w:rPr>
          <w:rFonts w:ascii="Corbel" w:hAnsi="Corbel"/>
          <w:b/>
          <w:color w:val="C00000"/>
          <w:sz w:val="22"/>
          <w:szCs w:val="22"/>
        </w:rPr>
        <w:t xml:space="preserve">LIMITATION ON INDIRECT AND ADMINISTRATION COSTS </w:t>
      </w:r>
      <w:proofErr w:type="gramStart"/>
      <w:r w:rsidRPr="0081206E">
        <w:rPr>
          <w:rFonts w:ascii="Corbel" w:hAnsi="Corbel"/>
          <w:b/>
          <w:color w:val="C00000"/>
          <w:sz w:val="22"/>
          <w:szCs w:val="22"/>
        </w:rPr>
        <w:t>-  No</w:t>
      </w:r>
      <w:proofErr w:type="gramEnd"/>
      <w:r w:rsidRPr="0081206E">
        <w:rPr>
          <w:rFonts w:ascii="Corbel" w:hAnsi="Corbel"/>
          <w:b/>
          <w:color w:val="C00000"/>
          <w:sz w:val="22"/>
          <w:szCs w:val="22"/>
        </w:rPr>
        <w:t xml:space="preserve"> more than 25% of the entire budget may be applied towards the total of all administrative costs </w:t>
      </w:r>
      <w:r w:rsidRPr="0081206E">
        <w:rPr>
          <w:rFonts w:ascii="Corbel" w:hAnsi="Corbel"/>
          <w:b/>
          <w:color w:val="C00000"/>
          <w:sz w:val="22"/>
          <w:szCs w:val="22"/>
          <w:u w:val="single"/>
        </w:rPr>
        <w:t>and “indirect costs”</w:t>
      </w:r>
      <w:r>
        <w:rPr>
          <w:rFonts w:ascii="Corbel" w:hAnsi="Corbel"/>
          <w:b/>
          <w:color w:val="C00000"/>
          <w:sz w:val="22"/>
          <w:szCs w:val="22"/>
        </w:rPr>
        <w:t xml:space="preserve"> (see page </w:t>
      </w:r>
      <w:r w:rsidR="00E373A7">
        <w:rPr>
          <w:rFonts w:ascii="Corbel" w:hAnsi="Corbel"/>
          <w:b/>
          <w:color w:val="C00000"/>
          <w:sz w:val="22"/>
          <w:szCs w:val="22"/>
        </w:rPr>
        <w:t>6</w:t>
      </w:r>
      <w:r>
        <w:rPr>
          <w:rFonts w:ascii="Corbel" w:hAnsi="Corbel"/>
          <w:b/>
          <w:color w:val="C00000"/>
          <w:sz w:val="22"/>
          <w:szCs w:val="22"/>
        </w:rPr>
        <w:t xml:space="preserve"> for an ex</w:t>
      </w:r>
      <w:r w:rsidRPr="0081206E">
        <w:rPr>
          <w:rFonts w:ascii="Corbel" w:hAnsi="Corbel"/>
          <w:b/>
          <w:color w:val="C00000"/>
          <w:sz w:val="22"/>
          <w:szCs w:val="22"/>
        </w:rPr>
        <w:t>ample).</w:t>
      </w:r>
    </w:p>
    <w:p w:rsidR="00A46134" w:rsidRPr="004719D7" w:rsidRDefault="00A46134" w:rsidP="00A46134">
      <w:pPr>
        <w:pStyle w:val="Default"/>
        <w:rPr>
          <w:rFonts w:ascii="Corbel" w:hAnsi="Corbel"/>
          <w:sz w:val="20"/>
          <w:szCs w:val="20"/>
        </w:rPr>
      </w:pPr>
    </w:p>
    <w:p w:rsidR="00A46134" w:rsidRPr="004719D7" w:rsidRDefault="00A46134" w:rsidP="00A46134">
      <w:pPr>
        <w:pStyle w:val="Default"/>
        <w:rPr>
          <w:rFonts w:ascii="Corbel" w:hAnsi="Corbel"/>
          <w:sz w:val="20"/>
          <w:szCs w:val="20"/>
        </w:rPr>
      </w:pPr>
      <w:r w:rsidRPr="004719D7">
        <w:rPr>
          <w:rFonts w:ascii="Corbel" w:hAnsi="Corbel"/>
          <w:sz w:val="20"/>
          <w:szCs w:val="20"/>
          <w:u w:val="single"/>
        </w:rPr>
        <w:br w:type="page"/>
      </w:r>
      <w:r w:rsidRPr="004719D7">
        <w:rPr>
          <w:rFonts w:ascii="Corbel" w:hAnsi="Corbel"/>
          <w:sz w:val="20"/>
          <w:szCs w:val="20"/>
          <w:u w:val="single"/>
        </w:rPr>
        <w:lastRenderedPageBreak/>
        <w:t>Budget Object Class Definitions</w:t>
      </w:r>
    </w:p>
    <w:p w:rsidR="00A46134" w:rsidRPr="004719D7" w:rsidRDefault="00A46134" w:rsidP="00A46134">
      <w:pPr>
        <w:pStyle w:val="Default"/>
        <w:ind w:left="720"/>
        <w:rPr>
          <w:rFonts w:ascii="Corbel" w:hAnsi="Corbel"/>
          <w:sz w:val="20"/>
          <w:szCs w:val="20"/>
        </w:rPr>
      </w:pPr>
    </w:p>
    <w:p w:rsidR="00A46134" w:rsidRPr="004719D7" w:rsidRDefault="00A46134" w:rsidP="00A46134">
      <w:pPr>
        <w:pStyle w:val="Default"/>
        <w:numPr>
          <w:ilvl w:val="0"/>
          <w:numId w:val="1"/>
        </w:numPr>
        <w:rPr>
          <w:rFonts w:ascii="Corbel" w:hAnsi="Corbel"/>
          <w:sz w:val="20"/>
          <w:szCs w:val="20"/>
        </w:rPr>
      </w:pPr>
      <w:r w:rsidRPr="004719D7">
        <w:rPr>
          <w:rFonts w:ascii="Corbel" w:hAnsi="Corbel"/>
          <w:sz w:val="20"/>
          <w:szCs w:val="20"/>
          <w:u w:val="single"/>
        </w:rPr>
        <w:t>Personnel</w:t>
      </w:r>
      <w:r w:rsidRPr="004719D7">
        <w:rPr>
          <w:rFonts w:ascii="Corbel" w:hAnsi="Corbel"/>
          <w:sz w:val="20"/>
          <w:szCs w:val="20"/>
        </w:rPr>
        <w:t>. Direct employees of the THPO/</w:t>
      </w:r>
      <w:r>
        <w:rPr>
          <w:rFonts w:ascii="Corbel" w:hAnsi="Corbel"/>
          <w:sz w:val="20"/>
          <w:szCs w:val="20"/>
        </w:rPr>
        <w:t>Tribe</w:t>
      </w:r>
      <w:r w:rsidRPr="004719D7">
        <w:rPr>
          <w:rFonts w:ascii="Corbel" w:hAnsi="Corbel"/>
          <w:sz w:val="20"/>
          <w:szCs w:val="20"/>
        </w:rPr>
        <w:t>. Honoraria for Elders providing consultation should go under “other costs.”</w:t>
      </w:r>
    </w:p>
    <w:p w:rsidR="00A46134" w:rsidRPr="004719D7" w:rsidRDefault="00A46134" w:rsidP="00A46134">
      <w:pPr>
        <w:pStyle w:val="Default"/>
        <w:ind w:left="720"/>
        <w:rPr>
          <w:rFonts w:ascii="Corbel" w:hAnsi="Corbel"/>
          <w:sz w:val="20"/>
          <w:szCs w:val="20"/>
        </w:rPr>
      </w:pPr>
    </w:p>
    <w:p w:rsidR="00A46134" w:rsidRPr="004719D7" w:rsidRDefault="00A46134" w:rsidP="00A46134">
      <w:pPr>
        <w:pStyle w:val="Default"/>
        <w:numPr>
          <w:ilvl w:val="0"/>
          <w:numId w:val="1"/>
        </w:numPr>
        <w:rPr>
          <w:rFonts w:ascii="Corbel" w:hAnsi="Corbel"/>
          <w:sz w:val="20"/>
          <w:szCs w:val="20"/>
        </w:rPr>
      </w:pPr>
      <w:r w:rsidRPr="004719D7">
        <w:rPr>
          <w:rFonts w:ascii="Corbel" w:hAnsi="Corbel"/>
          <w:sz w:val="20"/>
          <w:szCs w:val="20"/>
          <w:u w:val="single"/>
        </w:rPr>
        <w:t>Fringe Benefits</w:t>
      </w:r>
      <w:r w:rsidRPr="004719D7">
        <w:rPr>
          <w:rFonts w:ascii="Corbel" w:hAnsi="Corbel"/>
          <w:sz w:val="20"/>
          <w:szCs w:val="20"/>
        </w:rPr>
        <w:t xml:space="preserve">.  </w:t>
      </w:r>
      <w:r w:rsidRPr="004719D7">
        <w:rPr>
          <w:rFonts w:ascii="Corbel" w:eastAsia="Times New Roman" w:hAnsi="Corbel"/>
          <w:sz w:val="20"/>
          <w:szCs w:val="20"/>
        </w:rPr>
        <w:t xml:space="preserve">Compensation given in </w:t>
      </w:r>
      <w:hyperlink r:id="rId7" w:history="1">
        <w:r w:rsidRPr="004719D7">
          <w:rPr>
            <w:rFonts w:ascii="Corbel" w:eastAsia="Times New Roman" w:hAnsi="Corbel"/>
            <w:sz w:val="20"/>
            <w:szCs w:val="20"/>
          </w:rPr>
          <w:t>addition</w:t>
        </w:r>
      </w:hyperlink>
      <w:r w:rsidRPr="004719D7">
        <w:rPr>
          <w:rFonts w:ascii="Corbel" w:eastAsia="Times New Roman" w:hAnsi="Corbel"/>
          <w:sz w:val="20"/>
          <w:szCs w:val="20"/>
        </w:rPr>
        <w:t xml:space="preserve"> to direct </w:t>
      </w:r>
      <w:hyperlink r:id="rId8" w:history="1">
        <w:r w:rsidRPr="004719D7">
          <w:rPr>
            <w:rFonts w:ascii="Corbel" w:eastAsia="Times New Roman" w:hAnsi="Corbel"/>
            <w:sz w:val="20"/>
            <w:szCs w:val="20"/>
          </w:rPr>
          <w:t>wages</w:t>
        </w:r>
      </w:hyperlink>
      <w:r w:rsidRPr="004719D7">
        <w:rPr>
          <w:rFonts w:ascii="Corbel" w:eastAsia="Times New Roman" w:hAnsi="Corbel"/>
          <w:sz w:val="20"/>
          <w:szCs w:val="20"/>
        </w:rPr>
        <w:t xml:space="preserve"> or </w:t>
      </w:r>
      <w:hyperlink r:id="rId9" w:history="1">
        <w:r w:rsidRPr="004719D7">
          <w:rPr>
            <w:rFonts w:ascii="Corbel" w:eastAsia="Times New Roman" w:hAnsi="Corbel"/>
            <w:sz w:val="20"/>
            <w:szCs w:val="20"/>
          </w:rPr>
          <w:t>salaries</w:t>
        </w:r>
      </w:hyperlink>
      <w:r w:rsidRPr="004719D7">
        <w:rPr>
          <w:rFonts w:ascii="Corbel" w:eastAsia="Times New Roman" w:hAnsi="Corbel"/>
          <w:sz w:val="20"/>
          <w:szCs w:val="20"/>
        </w:rPr>
        <w:t xml:space="preserve">, such as medical </w:t>
      </w:r>
      <w:hyperlink r:id="rId10" w:history="1">
        <w:r w:rsidRPr="004719D7">
          <w:rPr>
            <w:rFonts w:ascii="Corbel" w:eastAsia="Times New Roman" w:hAnsi="Corbel"/>
            <w:sz w:val="20"/>
            <w:szCs w:val="20"/>
          </w:rPr>
          <w:t>insurance</w:t>
        </w:r>
      </w:hyperlink>
      <w:r w:rsidRPr="004719D7">
        <w:rPr>
          <w:rFonts w:ascii="Corbel" w:eastAsia="Times New Roman" w:hAnsi="Corbel"/>
          <w:sz w:val="20"/>
          <w:szCs w:val="20"/>
        </w:rPr>
        <w:t xml:space="preserve">, paid </w:t>
      </w:r>
      <w:hyperlink r:id="rId11" w:history="1">
        <w:r w:rsidRPr="004719D7">
          <w:rPr>
            <w:rFonts w:ascii="Corbel" w:eastAsia="Times New Roman" w:hAnsi="Corbel"/>
            <w:sz w:val="20"/>
            <w:szCs w:val="20"/>
          </w:rPr>
          <w:t>holidays</w:t>
        </w:r>
      </w:hyperlink>
      <w:r w:rsidRPr="004719D7">
        <w:rPr>
          <w:rFonts w:ascii="Corbel" w:eastAsia="Times New Roman" w:hAnsi="Corbel"/>
          <w:sz w:val="20"/>
          <w:szCs w:val="20"/>
        </w:rPr>
        <w:t>, etc.  This may not exceed what is typically awarded to other Tribal staff.</w:t>
      </w:r>
      <w:r w:rsidRPr="004719D7">
        <w:rPr>
          <w:rFonts w:ascii="Corbel" w:eastAsia="Times New Roman" w:hAnsi="Corbel"/>
          <w:sz w:val="20"/>
          <w:szCs w:val="20"/>
        </w:rPr>
        <w:br/>
      </w:r>
    </w:p>
    <w:p w:rsidR="00A46134" w:rsidRPr="004719D7" w:rsidRDefault="00A46134" w:rsidP="00A46134">
      <w:pPr>
        <w:pStyle w:val="Default"/>
        <w:numPr>
          <w:ilvl w:val="0"/>
          <w:numId w:val="1"/>
        </w:numPr>
        <w:rPr>
          <w:rFonts w:ascii="Corbel" w:hAnsi="Corbel"/>
          <w:sz w:val="20"/>
          <w:szCs w:val="20"/>
          <w:u w:val="single"/>
        </w:rPr>
      </w:pPr>
      <w:r w:rsidRPr="004719D7">
        <w:rPr>
          <w:rFonts w:ascii="Corbel" w:hAnsi="Corbel"/>
          <w:sz w:val="20"/>
          <w:szCs w:val="20"/>
          <w:u w:val="single"/>
        </w:rPr>
        <w:t>Travel.</w:t>
      </w:r>
      <w:r w:rsidRPr="004719D7">
        <w:rPr>
          <w:rFonts w:ascii="Corbel" w:hAnsi="Corbel"/>
          <w:sz w:val="20"/>
          <w:szCs w:val="20"/>
        </w:rPr>
        <w:t xml:space="preserve">  All costs related to travel.  Costs must be based on the current Federal fiscal year’s per diem and mileage rates.</w:t>
      </w:r>
    </w:p>
    <w:p w:rsidR="00A46134" w:rsidRPr="004719D7" w:rsidRDefault="00A46134" w:rsidP="00A46134">
      <w:pPr>
        <w:pStyle w:val="Default"/>
        <w:ind w:left="720"/>
        <w:rPr>
          <w:rFonts w:ascii="Corbel" w:hAnsi="Corbel"/>
          <w:sz w:val="20"/>
          <w:szCs w:val="20"/>
          <w:u w:val="single"/>
        </w:rPr>
      </w:pPr>
    </w:p>
    <w:p w:rsidR="00A46134" w:rsidRPr="004719D7" w:rsidRDefault="00A46134" w:rsidP="00A46134">
      <w:pPr>
        <w:pStyle w:val="Default"/>
        <w:numPr>
          <w:ilvl w:val="0"/>
          <w:numId w:val="1"/>
        </w:numPr>
        <w:rPr>
          <w:rFonts w:ascii="Corbel" w:hAnsi="Corbel"/>
          <w:sz w:val="20"/>
          <w:szCs w:val="20"/>
        </w:rPr>
      </w:pPr>
      <w:r w:rsidRPr="004719D7">
        <w:rPr>
          <w:rFonts w:ascii="Corbel" w:hAnsi="Corbel"/>
          <w:sz w:val="20"/>
          <w:szCs w:val="20"/>
          <w:u w:val="single"/>
        </w:rPr>
        <w:t>Equipment</w:t>
      </w:r>
      <w:r>
        <w:rPr>
          <w:rFonts w:ascii="Corbel" w:hAnsi="Corbel"/>
          <w:sz w:val="20"/>
          <w:szCs w:val="20"/>
        </w:rPr>
        <w:t>.</w:t>
      </w:r>
      <w:r w:rsidRPr="004719D7">
        <w:rPr>
          <w:rFonts w:ascii="Corbel" w:hAnsi="Corbel"/>
          <w:sz w:val="20"/>
          <w:szCs w:val="20"/>
        </w:rPr>
        <w:t xml:space="preserve"> T</w:t>
      </w:r>
      <w:r w:rsidRPr="004719D7">
        <w:rPr>
          <w:rFonts w:ascii="Corbel" w:hAnsi="Corbel"/>
          <w:snapToGrid w:val="0"/>
          <w:sz w:val="20"/>
          <w:szCs w:val="20"/>
        </w:rPr>
        <w:t>angible, non-construction, non-expendable personal property,</w:t>
      </w:r>
      <w:r>
        <w:rPr>
          <w:rFonts w:ascii="Corbel" w:hAnsi="Corbel"/>
          <w:snapToGrid w:val="0"/>
          <w:sz w:val="20"/>
          <w:szCs w:val="20"/>
        </w:rPr>
        <w:t xml:space="preserve"> charged directly to the award </w:t>
      </w:r>
      <w:r w:rsidRPr="004719D7">
        <w:rPr>
          <w:rFonts w:ascii="Corbel" w:hAnsi="Corbel"/>
          <w:snapToGrid w:val="0"/>
          <w:sz w:val="20"/>
          <w:szCs w:val="20"/>
        </w:rPr>
        <w:t xml:space="preserve">which has a useful life of more than one year and </w:t>
      </w:r>
      <w:r w:rsidRPr="004719D7">
        <w:rPr>
          <w:rFonts w:ascii="Corbel" w:hAnsi="Corbel"/>
          <w:b/>
          <w:snapToGrid w:val="0"/>
          <w:sz w:val="20"/>
          <w:szCs w:val="20"/>
        </w:rPr>
        <w:t>an acquisition</w:t>
      </w:r>
      <w:r w:rsidRPr="004719D7">
        <w:rPr>
          <w:rFonts w:ascii="Corbel" w:hAnsi="Corbel"/>
          <w:snapToGrid w:val="0"/>
          <w:sz w:val="20"/>
          <w:szCs w:val="20"/>
        </w:rPr>
        <w:t xml:space="preserve"> </w:t>
      </w:r>
      <w:r w:rsidRPr="004719D7">
        <w:rPr>
          <w:rFonts w:ascii="Corbel" w:hAnsi="Corbel"/>
          <w:b/>
          <w:snapToGrid w:val="0"/>
          <w:sz w:val="20"/>
          <w:szCs w:val="20"/>
        </w:rPr>
        <w:t>cost of $5,000 or more per unit</w:t>
      </w:r>
      <w:r w:rsidRPr="004719D7">
        <w:rPr>
          <w:rFonts w:ascii="Corbel" w:hAnsi="Corbel"/>
          <w:snapToGrid w:val="0"/>
          <w:sz w:val="20"/>
          <w:szCs w:val="20"/>
        </w:rPr>
        <w:t xml:space="preserve">.  </w:t>
      </w:r>
      <w:r w:rsidRPr="004719D7">
        <w:rPr>
          <w:rFonts w:ascii="Corbel" w:hAnsi="Corbel"/>
          <w:sz w:val="20"/>
          <w:szCs w:val="20"/>
        </w:rPr>
        <w:t xml:space="preserve">*All </w:t>
      </w:r>
      <w:r>
        <w:rPr>
          <w:rFonts w:ascii="Corbel" w:hAnsi="Corbel"/>
          <w:sz w:val="20"/>
          <w:szCs w:val="20"/>
        </w:rPr>
        <w:t xml:space="preserve">requests for </w:t>
      </w:r>
      <w:r w:rsidRPr="004719D7">
        <w:rPr>
          <w:rFonts w:ascii="Corbel" w:hAnsi="Corbel"/>
          <w:sz w:val="20"/>
          <w:szCs w:val="20"/>
        </w:rPr>
        <w:t>equipment purc</w:t>
      </w:r>
      <w:r>
        <w:rPr>
          <w:rFonts w:ascii="Corbel" w:hAnsi="Corbel"/>
          <w:sz w:val="20"/>
          <w:szCs w:val="20"/>
        </w:rPr>
        <w:t>hases must be submitted and approved</w:t>
      </w:r>
      <w:r w:rsidRPr="004719D7">
        <w:rPr>
          <w:rFonts w:ascii="Corbel" w:hAnsi="Corbel"/>
          <w:sz w:val="20"/>
          <w:szCs w:val="20"/>
        </w:rPr>
        <w:t xml:space="preserve"> </w:t>
      </w:r>
      <w:r>
        <w:rPr>
          <w:rFonts w:ascii="Corbel" w:hAnsi="Corbel"/>
          <w:sz w:val="20"/>
          <w:szCs w:val="20"/>
        </w:rPr>
        <w:t xml:space="preserve">by NPS </w:t>
      </w:r>
      <w:r w:rsidRPr="004719D7">
        <w:rPr>
          <w:rFonts w:ascii="Corbel" w:hAnsi="Corbel"/>
          <w:sz w:val="20"/>
          <w:szCs w:val="20"/>
        </w:rPr>
        <w:t>prior to purchase.</w:t>
      </w:r>
    </w:p>
    <w:p w:rsidR="00A46134" w:rsidRPr="004719D7" w:rsidRDefault="00A46134" w:rsidP="00A46134">
      <w:pPr>
        <w:pStyle w:val="Default"/>
        <w:ind w:left="720"/>
        <w:rPr>
          <w:rFonts w:ascii="Corbel" w:hAnsi="Corbel"/>
          <w:color w:val="auto"/>
          <w:sz w:val="20"/>
          <w:szCs w:val="20"/>
        </w:rPr>
      </w:pPr>
    </w:p>
    <w:p w:rsidR="00A46134" w:rsidRPr="004719D7" w:rsidRDefault="00A46134" w:rsidP="00A46134">
      <w:pPr>
        <w:pStyle w:val="Default"/>
        <w:numPr>
          <w:ilvl w:val="0"/>
          <w:numId w:val="1"/>
        </w:numPr>
        <w:rPr>
          <w:rFonts w:ascii="Corbel" w:hAnsi="Corbel"/>
          <w:sz w:val="20"/>
          <w:szCs w:val="20"/>
        </w:rPr>
      </w:pPr>
      <w:bookmarkStart w:id="4" w:name="_GoBack"/>
      <w:bookmarkEnd w:id="4"/>
      <w:r w:rsidRPr="004719D7">
        <w:rPr>
          <w:rFonts w:ascii="Corbel" w:hAnsi="Corbel"/>
          <w:sz w:val="20"/>
          <w:szCs w:val="20"/>
          <w:u w:val="single"/>
        </w:rPr>
        <w:t>Supplies.</w:t>
      </w:r>
      <w:r w:rsidRPr="004719D7">
        <w:rPr>
          <w:rFonts w:ascii="Corbel" w:hAnsi="Corbel"/>
          <w:sz w:val="20"/>
          <w:szCs w:val="20"/>
        </w:rPr>
        <w:t xml:space="preserve"> Non-construction items costing less than $5,000 per unit that do not meet the definition of equipment.</w:t>
      </w:r>
    </w:p>
    <w:p w:rsidR="00A46134" w:rsidRPr="004719D7" w:rsidRDefault="00A46134" w:rsidP="00A46134">
      <w:pPr>
        <w:pStyle w:val="Default"/>
        <w:ind w:left="720"/>
        <w:rPr>
          <w:rFonts w:ascii="Corbel" w:hAnsi="Corbel"/>
          <w:sz w:val="20"/>
          <w:szCs w:val="20"/>
        </w:rPr>
      </w:pPr>
    </w:p>
    <w:p w:rsidR="00A46134" w:rsidRPr="004719D7" w:rsidRDefault="00A46134" w:rsidP="00A46134">
      <w:pPr>
        <w:pStyle w:val="Default"/>
        <w:numPr>
          <w:ilvl w:val="0"/>
          <w:numId w:val="1"/>
        </w:numPr>
        <w:rPr>
          <w:rFonts w:ascii="Corbel" w:hAnsi="Corbel"/>
          <w:sz w:val="20"/>
          <w:szCs w:val="20"/>
          <w:u w:val="single"/>
        </w:rPr>
      </w:pPr>
      <w:r w:rsidRPr="004719D7">
        <w:rPr>
          <w:rFonts w:ascii="Corbel" w:hAnsi="Corbel"/>
          <w:sz w:val="20"/>
          <w:szCs w:val="20"/>
          <w:u w:val="single"/>
        </w:rPr>
        <w:t>Consultants/Subgrants</w:t>
      </w:r>
      <w:r w:rsidRPr="004719D7">
        <w:rPr>
          <w:rFonts w:ascii="Corbel" w:hAnsi="Corbel"/>
          <w:sz w:val="20"/>
          <w:szCs w:val="20"/>
        </w:rPr>
        <w:t xml:space="preserve">. Individuals/businesses/organizations providing professional advice or services on the basis of a written agreement for a fee.  All consultants must be competitively selected unless written approval is provided by NPS. </w:t>
      </w:r>
    </w:p>
    <w:p w:rsidR="00A46134" w:rsidRPr="004719D7" w:rsidRDefault="00A46134" w:rsidP="00A46134">
      <w:pPr>
        <w:pStyle w:val="Default"/>
        <w:ind w:left="720"/>
        <w:rPr>
          <w:rFonts w:ascii="Corbel" w:hAnsi="Corbel"/>
          <w:sz w:val="20"/>
          <w:szCs w:val="20"/>
          <w:u w:val="single"/>
        </w:rPr>
      </w:pPr>
    </w:p>
    <w:p w:rsidR="00A46134" w:rsidRPr="004719D7" w:rsidRDefault="00A46134" w:rsidP="00A46134">
      <w:pPr>
        <w:pStyle w:val="Default"/>
        <w:numPr>
          <w:ilvl w:val="0"/>
          <w:numId w:val="1"/>
        </w:numPr>
        <w:rPr>
          <w:rFonts w:ascii="Corbel" w:hAnsi="Corbel"/>
          <w:sz w:val="20"/>
          <w:szCs w:val="20"/>
        </w:rPr>
      </w:pPr>
      <w:r w:rsidRPr="004719D7">
        <w:rPr>
          <w:rFonts w:ascii="Corbel" w:hAnsi="Corbel"/>
          <w:sz w:val="20"/>
          <w:szCs w:val="20"/>
          <w:u w:val="single"/>
        </w:rPr>
        <w:t>Construction</w:t>
      </w:r>
      <w:r w:rsidRPr="004719D7">
        <w:rPr>
          <w:rFonts w:ascii="Corbel" w:hAnsi="Corbel"/>
          <w:sz w:val="20"/>
          <w:szCs w:val="20"/>
        </w:rPr>
        <w:t xml:space="preserve">.  Construction includes all </w:t>
      </w:r>
      <w:r w:rsidRPr="006379FC">
        <w:rPr>
          <w:rFonts w:ascii="Corbel" w:hAnsi="Corbel"/>
          <w:sz w:val="20"/>
          <w:szCs w:val="20"/>
        </w:rPr>
        <w:t>predevelopment</w:t>
      </w:r>
      <w:r w:rsidRPr="004719D7">
        <w:rPr>
          <w:rFonts w:ascii="Corbel" w:hAnsi="Corbel"/>
          <w:sz w:val="20"/>
          <w:szCs w:val="20"/>
        </w:rPr>
        <w:t xml:space="preserve"> work (plans, studies), construction equipment/supplies/materials/ labor and any other construction-related fees such as inspections, reviews, etc.  The total amount in this line item will be further broken down on the SF424c, </w:t>
      </w:r>
      <w:r w:rsidRPr="004719D7">
        <w:rPr>
          <w:rFonts w:ascii="Corbel" w:hAnsi="Corbel"/>
          <w:i/>
          <w:sz w:val="20"/>
          <w:szCs w:val="20"/>
        </w:rPr>
        <w:t>Construction Budget Form</w:t>
      </w:r>
      <w:r w:rsidRPr="004719D7">
        <w:rPr>
          <w:rFonts w:ascii="Corbel" w:hAnsi="Corbel"/>
          <w:sz w:val="20"/>
          <w:szCs w:val="20"/>
        </w:rPr>
        <w:t xml:space="preserve">. </w:t>
      </w:r>
    </w:p>
    <w:p w:rsidR="00A46134" w:rsidRPr="004719D7" w:rsidRDefault="00A46134" w:rsidP="00A46134">
      <w:pPr>
        <w:pStyle w:val="ListParagraph"/>
        <w:rPr>
          <w:rFonts w:ascii="Corbel" w:hAnsi="Corbel"/>
          <w:sz w:val="20"/>
          <w:szCs w:val="20"/>
        </w:rPr>
      </w:pPr>
    </w:p>
    <w:p w:rsidR="00A46134" w:rsidRPr="004719D7" w:rsidRDefault="00A46134" w:rsidP="00A46134">
      <w:pPr>
        <w:pStyle w:val="Default"/>
        <w:numPr>
          <w:ilvl w:val="0"/>
          <w:numId w:val="1"/>
        </w:numPr>
        <w:rPr>
          <w:rFonts w:ascii="Corbel" w:hAnsi="Corbel"/>
          <w:sz w:val="20"/>
          <w:szCs w:val="20"/>
        </w:rPr>
      </w:pPr>
      <w:r w:rsidRPr="004719D7">
        <w:rPr>
          <w:rFonts w:ascii="Corbel" w:hAnsi="Corbel"/>
          <w:sz w:val="20"/>
          <w:szCs w:val="20"/>
          <w:u w:val="single"/>
        </w:rPr>
        <w:t>Other</w:t>
      </w:r>
      <w:r w:rsidRPr="004719D7">
        <w:rPr>
          <w:rFonts w:ascii="Corbel" w:hAnsi="Corbel"/>
          <w:sz w:val="20"/>
          <w:szCs w:val="20"/>
        </w:rPr>
        <w:t xml:space="preserve">.  All expenses that do not fit into any of the above categories such as </w:t>
      </w:r>
      <w:r>
        <w:rPr>
          <w:rFonts w:ascii="Corbel" w:hAnsi="Corbel"/>
          <w:sz w:val="20"/>
          <w:szCs w:val="20"/>
        </w:rPr>
        <w:t>stipends</w:t>
      </w:r>
      <w:r w:rsidRPr="004719D7">
        <w:rPr>
          <w:rFonts w:ascii="Corbel" w:hAnsi="Corbel"/>
          <w:sz w:val="20"/>
          <w:szCs w:val="20"/>
        </w:rPr>
        <w:t xml:space="preserve"> for Elder’s </w:t>
      </w:r>
      <w:r>
        <w:rPr>
          <w:rFonts w:ascii="Corbel" w:hAnsi="Corbel"/>
          <w:sz w:val="20"/>
          <w:szCs w:val="20"/>
        </w:rPr>
        <w:t xml:space="preserve">time in </w:t>
      </w:r>
      <w:r w:rsidRPr="004719D7">
        <w:rPr>
          <w:rFonts w:ascii="Corbel" w:hAnsi="Corbel"/>
          <w:sz w:val="20"/>
          <w:szCs w:val="20"/>
        </w:rPr>
        <w:t>consultations, printing, dues, conference fees.</w:t>
      </w:r>
    </w:p>
    <w:p w:rsidR="00A46134" w:rsidRPr="004719D7" w:rsidRDefault="00A46134" w:rsidP="00A46134">
      <w:pPr>
        <w:pStyle w:val="ListParagraph"/>
        <w:rPr>
          <w:rFonts w:ascii="Corbel" w:hAnsi="Corbel"/>
          <w:sz w:val="20"/>
          <w:szCs w:val="20"/>
        </w:rPr>
      </w:pPr>
    </w:p>
    <w:p w:rsidR="00A46134" w:rsidRPr="004719D7" w:rsidRDefault="00A46134" w:rsidP="00A46134">
      <w:pPr>
        <w:pStyle w:val="Default"/>
        <w:numPr>
          <w:ilvl w:val="0"/>
          <w:numId w:val="1"/>
        </w:numPr>
        <w:rPr>
          <w:rFonts w:ascii="Corbel" w:hAnsi="Corbel"/>
          <w:sz w:val="20"/>
          <w:szCs w:val="20"/>
        </w:rPr>
      </w:pPr>
      <w:r w:rsidRPr="004719D7">
        <w:rPr>
          <w:rFonts w:ascii="Corbel" w:hAnsi="Corbel"/>
          <w:sz w:val="20"/>
          <w:szCs w:val="20"/>
          <w:u w:val="single"/>
        </w:rPr>
        <w:t>Indirect Charges</w:t>
      </w:r>
      <w:r w:rsidRPr="004719D7">
        <w:rPr>
          <w:rFonts w:ascii="Corbel" w:hAnsi="Corbel"/>
          <w:sz w:val="20"/>
          <w:szCs w:val="20"/>
        </w:rPr>
        <w:t xml:space="preserve">: Indirect costs are eligible for reimbursement and must be based on the THPO’s approved indirect cost rate agreement.  Indirect costs are costs that are not directly attributable to a specific project or grant. </w:t>
      </w:r>
    </w:p>
    <w:p w:rsidR="00A46134" w:rsidRPr="004719D7" w:rsidRDefault="00A46134" w:rsidP="00A46134">
      <w:pPr>
        <w:pStyle w:val="Default"/>
        <w:ind w:left="720"/>
        <w:rPr>
          <w:rFonts w:ascii="Corbel" w:hAnsi="Corbel"/>
          <w:sz w:val="20"/>
          <w:szCs w:val="20"/>
        </w:rPr>
      </w:pPr>
    </w:p>
    <w:p w:rsidR="00A46134" w:rsidRPr="004719D7" w:rsidRDefault="00A46134" w:rsidP="00A46134">
      <w:pPr>
        <w:pStyle w:val="Default"/>
        <w:ind w:left="720"/>
        <w:rPr>
          <w:rFonts w:ascii="Corbel" w:hAnsi="Corbel"/>
          <w:sz w:val="20"/>
          <w:szCs w:val="20"/>
        </w:rPr>
      </w:pPr>
      <w:r w:rsidRPr="004719D7">
        <w:rPr>
          <w:rFonts w:ascii="Corbel" w:hAnsi="Corbel"/>
          <w:sz w:val="20"/>
          <w:szCs w:val="20"/>
        </w:rPr>
        <w:t>The total of all indirect costs plus all administration costs (Column 1) may not be more than 25% of the grant award.</w:t>
      </w:r>
    </w:p>
    <w:p w:rsidR="00A46134" w:rsidRPr="004719D7" w:rsidRDefault="00A46134" w:rsidP="00A46134">
      <w:pPr>
        <w:pStyle w:val="ListParagraph"/>
        <w:rPr>
          <w:rFonts w:ascii="Corbel" w:hAnsi="Corbel"/>
          <w:sz w:val="20"/>
          <w:szCs w:val="20"/>
        </w:rPr>
      </w:pPr>
    </w:p>
    <w:p w:rsidR="00A46134" w:rsidRPr="004719D7" w:rsidRDefault="00A46134" w:rsidP="00A46134">
      <w:pPr>
        <w:pStyle w:val="Default"/>
        <w:numPr>
          <w:ilvl w:val="0"/>
          <w:numId w:val="1"/>
        </w:numPr>
        <w:rPr>
          <w:rFonts w:ascii="Corbel" w:hAnsi="Corbel"/>
          <w:sz w:val="20"/>
          <w:szCs w:val="20"/>
        </w:rPr>
      </w:pPr>
      <w:r w:rsidRPr="004719D7">
        <w:rPr>
          <w:rFonts w:ascii="Corbel" w:hAnsi="Corbel"/>
          <w:sz w:val="20"/>
          <w:szCs w:val="20"/>
          <w:u w:val="single"/>
        </w:rPr>
        <w:t>Program Income</w:t>
      </w:r>
      <w:r w:rsidRPr="004719D7">
        <w:rPr>
          <w:rFonts w:ascii="Corbel" w:hAnsi="Corbel"/>
          <w:sz w:val="20"/>
          <w:szCs w:val="20"/>
        </w:rPr>
        <w:t xml:space="preserve">. Gross income earned by a grantee that is directly generated by a grant supported activity, during the period of the grant agreement (or received by a contractor/subgrantee during the period of their HPF funded agreement).  </w:t>
      </w:r>
      <w:r>
        <w:rPr>
          <w:rFonts w:ascii="Corbel" w:hAnsi="Corbel"/>
          <w:sz w:val="20"/>
          <w:szCs w:val="20"/>
        </w:rPr>
        <w:t>Program income must be used before federal funds.</w:t>
      </w:r>
    </w:p>
    <w:p w:rsidR="00A46134" w:rsidRPr="004719D7" w:rsidRDefault="00A46134" w:rsidP="00A46134">
      <w:pPr>
        <w:pStyle w:val="Default"/>
        <w:ind w:left="720"/>
        <w:rPr>
          <w:rFonts w:ascii="Corbel" w:hAnsi="Corbel"/>
          <w:sz w:val="20"/>
          <w:szCs w:val="20"/>
        </w:rPr>
      </w:pPr>
    </w:p>
    <w:p w:rsidR="00A46134" w:rsidRPr="005E49D3" w:rsidRDefault="00A46134" w:rsidP="00A46134">
      <w:pPr>
        <w:pStyle w:val="Default"/>
        <w:rPr>
          <w:rFonts w:ascii="Corbel" w:hAnsi="Corbel"/>
          <w:sz w:val="20"/>
          <w:szCs w:val="20"/>
        </w:rPr>
      </w:pPr>
      <w:r>
        <w:rPr>
          <w:rFonts w:ascii="Corbel" w:hAnsi="Corbel"/>
          <w:b/>
          <w:sz w:val="20"/>
          <w:szCs w:val="20"/>
          <w:u w:val="single"/>
        </w:rPr>
        <w:t>SECTION C</w:t>
      </w:r>
      <w:r>
        <w:rPr>
          <w:rFonts w:ascii="Corbel" w:hAnsi="Corbel"/>
          <w:b/>
          <w:sz w:val="20"/>
          <w:szCs w:val="20"/>
        </w:rPr>
        <w:t xml:space="preserve"> </w:t>
      </w:r>
      <w:r>
        <w:rPr>
          <w:rFonts w:ascii="Corbel" w:hAnsi="Corbel"/>
          <w:sz w:val="20"/>
          <w:szCs w:val="20"/>
        </w:rPr>
        <w:t>- Complete section only if matching share will be used (THPOs are not required to include matching share. All matching share funds must comply with federal, agency and program grant requirements including audit requirements.</w:t>
      </w:r>
    </w:p>
    <w:p w:rsidR="00A46134" w:rsidRDefault="00A46134" w:rsidP="00A46134">
      <w:pPr>
        <w:pStyle w:val="Default"/>
        <w:rPr>
          <w:rFonts w:ascii="Corbel" w:hAnsi="Corbel"/>
          <w:b/>
          <w:sz w:val="20"/>
          <w:szCs w:val="20"/>
          <w:u w:val="single"/>
        </w:rPr>
      </w:pPr>
    </w:p>
    <w:p w:rsidR="00A46134" w:rsidRPr="004719D7" w:rsidRDefault="00A46134" w:rsidP="00A46134">
      <w:pPr>
        <w:pStyle w:val="Default"/>
        <w:rPr>
          <w:rFonts w:ascii="Corbel" w:hAnsi="Corbel"/>
          <w:sz w:val="20"/>
          <w:szCs w:val="20"/>
        </w:rPr>
      </w:pPr>
      <w:r w:rsidRPr="004719D7">
        <w:rPr>
          <w:rFonts w:ascii="Corbel" w:hAnsi="Corbel"/>
          <w:b/>
          <w:sz w:val="20"/>
          <w:szCs w:val="20"/>
          <w:u w:val="single"/>
        </w:rPr>
        <w:t>SECTION D and E</w:t>
      </w:r>
      <w:r w:rsidRPr="004719D7">
        <w:rPr>
          <w:rFonts w:ascii="Corbel" w:hAnsi="Corbel"/>
          <w:sz w:val="20"/>
          <w:szCs w:val="20"/>
        </w:rPr>
        <w:t xml:space="preserve"> – THPOs do not have to complete these sections</w:t>
      </w:r>
    </w:p>
    <w:p w:rsidR="00A46134" w:rsidRPr="004719D7" w:rsidRDefault="00A46134" w:rsidP="00A46134">
      <w:pPr>
        <w:pStyle w:val="Default"/>
        <w:rPr>
          <w:rFonts w:ascii="Corbel" w:hAnsi="Corbel"/>
          <w:sz w:val="20"/>
          <w:szCs w:val="20"/>
        </w:rPr>
      </w:pPr>
    </w:p>
    <w:p w:rsidR="00A46134" w:rsidRPr="004719D7" w:rsidRDefault="00A46134" w:rsidP="00A46134">
      <w:pPr>
        <w:pStyle w:val="Default"/>
        <w:rPr>
          <w:rFonts w:ascii="Corbel" w:hAnsi="Corbel"/>
          <w:sz w:val="20"/>
          <w:szCs w:val="20"/>
        </w:rPr>
      </w:pPr>
      <w:r w:rsidRPr="004719D7">
        <w:rPr>
          <w:rFonts w:ascii="Corbel" w:hAnsi="Corbel"/>
          <w:b/>
          <w:sz w:val="20"/>
          <w:szCs w:val="20"/>
          <w:u w:val="single"/>
        </w:rPr>
        <w:t>SECTION F</w:t>
      </w:r>
      <w:r w:rsidRPr="004719D7">
        <w:rPr>
          <w:rFonts w:ascii="Corbel" w:hAnsi="Corbel"/>
          <w:sz w:val="20"/>
          <w:szCs w:val="20"/>
        </w:rPr>
        <w:t xml:space="preserve"> – Other Budget Information</w:t>
      </w:r>
    </w:p>
    <w:p w:rsidR="00A46134" w:rsidRPr="004719D7" w:rsidRDefault="00A46134" w:rsidP="00A46134">
      <w:pPr>
        <w:pStyle w:val="Default"/>
        <w:rPr>
          <w:rFonts w:ascii="Corbel" w:hAnsi="Corbel"/>
          <w:sz w:val="20"/>
          <w:szCs w:val="20"/>
        </w:rPr>
      </w:pPr>
    </w:p>
    <w:p w:rsidR="00A46134" w:rsidRPr="004719D7" w:rsidRDefault="00A46134" w:rsidP="00A46134">
      <w:pPr>
        <w:pStyle w:val="Default"/>
        <w:rPr>
          <w:rFonts w:ascii="Corbel" w:hAnsi="Corbel"/>
          <w:sz w:val="20"/>
          <w:szCs w:val="20"/>
        </w:rPr>
      </w:pPr>
      <w:r w:rsidRPr="004719D7">
        <w:rPr>
          <w:rFonts w:ascii="Corbel" w:hAnsi="Corbel"/>
          <w:sz w:val="20"/>
          <w:szCs w:val="20"/>
        </w:rPr>
        <w:t>Fields 21 and 22 - Enter the total amount of Direct Charges and Indirect Charges.</w:t>
      </w:r>
    </w:p>
    <w:p w:rsidR="00A46134" w:rsidRPr="004719D7" w:rsidRDefault="00A46134" w:rsidP="00A46134">
      <w:pPr>
        <w:pStyle w:val="Default"/>
        <w:rPr>
          <w:rFonts w:ascii="Corbel" w:hAnsi="Corbel"/>
          <w:sz w:val="20"/>
          <w:szCs w:val="20"/>
        </w:rPr>
      </w:pPr>
    </w:p>
    <w:p w:rsidR="00A46134" w:rsidRPr="004719D7" w:rsidRDefault="00A46134" w:rsidP="00A46134">
      <w:pPr>
        <w:pStyle w:val="Default"/>
        <w:rPr>
          <w:rFonts w:ascii="Corbel" w:hAnsi="Corbel" w:cs="Arial"/>
          <w:sz w:val="18"/>
          <w:szCs w:val="18"/>
        </w:rPr>
      </w:pPr>
      <w:r w:rsidRPr="004719D7">
        <w:rPr>
          <w:rFonts w:ascii="Corbel" w:hAnsi="Corbel"/>
          <w:sz w:val="20"/>
          <w:szCs w:val="20"/>
        </w:rPr>
        <w:t>Field 23 - List all equipment planned for purchase under the grant.</w:t>
      </w:r>
      <w:r w:rsidRPr="004719D7">
        <w:rPr>
          <w:rFonts w:ascii="Corbel" w:hAnsi="Corbel" w:cs="Arial"/>
          <w:sz w:val="18"/>
          <w:szCs w:val="18"/>
        </w:rPr>
        <w:t xml:space="preserve"> </w:t>
      </w:r>
    </w:p>
    <w:p w:rsidR="00A46134" w:rsidRDefault="00A46134" w:rsidP="00A46134">
      <w:pPr>
        <w:pStyle w:val="Heading3"/>
        <w:rPr>
          <w:lang w:val="en-US"/>
        </w:rPr>
      </w:pPr>
      <w:r w:rsidRPr="00C05DE9">
        <w:rPr>
          <w:rFonts w:ascii="Times New Roman" w:hAnsi="Times New Roman"/>
          <w:sz w:val="20"/>
        </w:rPr>
        <w:br w:type="page"/>
      </w:r>
      <w:bookmarkStart w:id="5" w:name="_Ref395169300"/>
      <w:bookmarkStart w:id="6" w:name="_Toc1565455"/>
      <w:r>
        <w:rPr>
          <w:lang w:val="en-US"/>
        </w:rPr>
        <w:lastRenderedPageBreak/>
        <w:t>Sample Completed Application</w:t>
      </w:r>
      <w:r w:rsidRPr="004210A3">
        <w:t xml:space="preserve"> SF424a</w:t>
      </w:r>
      <w:bookmarkEnd w:id="5"/>
      <w:bookmarkEnd w:id="6"/>
      <w:r>
        <w:rPr>
          <w:lang w:val="en-US"/>
        </w:rPr>
        <w:t xml:space="preserve"> </w:t>
      </w:r>
    </w:p>
    <w:p w:rsidR="00A46134" w:rsidRPr="00E048FF" w:rsidRDefault="00A46134" w:rsidP="00A46134">
      <w:pPr>
        <w:pStyle w:val="Heading7"/>
        <w:jc w:val="center"/>
        <w:rPr>
          <w:rFonts w:ascii="Arial" w:hAnsi="Arial" w:cs="Arial"/>
          <w:b/>
          <w:sz w:val="28"/>
          <w:szCs w:val="28"/>
          <w:u w:val="none"/>
          <w:lang w:val="en-US"/>
        </w:rPr>
      </w:pPr>
      <w:r w:rsidRPr="00E048FF">
        <w:rPr>
          <w:rFonts w:ascii="Arial" w:hAnsi="Arial" w:cs="Arial"/>
          <w:b/>
          <w:sz w:val="28"/>
          <w:szCs w:val="28"/>
          <w:u w:val="none"/>
          <w:lang w:val="en-US"/>
        </w:rPr>
        <w:t>(</w:t>
      </w:r>
      <w:r>
        <w:rPr>
          <w:rFonts w:ascii="Arial" w:hAnsi="Arial" w:cs="Arial"/>
          <w:b/>
          <w:sz w:val="28"/>
          <w:szCs w:val="28"/>
          <w:u w:val="none"/>
          <w:lang w:val="en-US"/>
        </w:rPr>
        <w:t xml:space="preserve">as formatted on </w:t>
      </w:r>
      <w:r w:rsidRPr="00E048FF">
        <w:rPr>
          <w:rFonts w:ascii="Arial" w:hAnsi="Arial" w:cs="Arial"/>
          <w:b/>
          <w:sz w:val="28"/>
          <w:szCs w:val="28"/>
          <w:u w:val="none"/>
          <w:lang w:val="en-US"/>
        </w:rPr>
        <w:t>GRANTS.GOV)</w:t>
      </w:r>
    </w:p>
    <w:p w:rsidR="00A46134" w:rsidRDefault="00A46134" w:rsidP="00A46134"/>
    <w:p w:rsidR="00A46134" w:rsidRDefault="00A46134" w:rsidP="00A46134">
      <w:pPr>
        <w:pStyle w:val="Heading7"/>
      </w:pPr>
      <w:r>
        <w:t>Page 1 of SF424a</w:t>
      </w:r>
    </w:p>
    <w:p w:rsidR="00A46134" w:rsidRDefault="00A46134" w:rsidP="00A46134">
      <w:pPr>
        <w:rPr>
          <w:rFonts w:ascii="Times New Roman" w:hAnsi="Times New Roman"/>
          <w:sz w:val="20"/>
        </w:rPr>
      </w:pPr>
      <w:r>
        <w:rPr>
          <w:noProof/>
        </w:rPr>
        <w:drawing>
          <wp:inline distT="0" distB="0" distL="0" distR="0" wp14:anchorId="1DE991FD" wp14:editId="24925062">
            <wp:extent cx="5181600" cy="4124325"/>
            <wp:effectExtent l="0" t="0" r="0" b="0"/>
            <wp:docPr id="12" name="Picture 1" descr="Image showing the placement of budget numbers in column e of the SF-424A." title="SF-42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7015" t="13492" r="15894" b="-1852"/>
                    <a:stretch>
                      <a:fillRect/>
                    </a:stretch>
                  </pic:blipFill>
                  <pic:spPr bwMode="auto">
                    <a:xfrm>
                      <a:off x="0" y="0"/>
                      <a:ext cx="5181600" cy="4124325"/>
                    </a:xfrm>
                    <a:prstGeom prst="rect">
                      <a:avLst/>
                    </a:prstGeom>
                    <a:noFill/>
                    <a:ln>
                      <a:noFill/>
                    </a:ln>
                  </pic:spPr>
                </pic:pic>
              </a:graphicData>
            </a:graphic>
          </wp:inline>
        </w:drawing>
      </w:r>
    </w:p>
    <w:p w:rsidR="00A46134" w:rsidRDefault="00A46134" w:rsidP="00A46134">
      <w:pPr>
        <w:pStyle w:val="Heading7"/>
      </w:pPr>
      <w:r>
        <w:br w:type="page"/>
      </w:r>
      <w:r>
        <w:lastRenderedPageBreak/>
        <w:t>Page 2 of SF424a</w:t>
      </w:r>
    </w:p>
    <w:p w:rsidR="00A46134" w:rsidRDefault="00E373A7" w:rsidP="00A46134">
      <w:pPr>
        <w:rPr>
          <w:noProof/>
        </w:rPr>
      </w:pPr>
      <w:r>
        <w:rPr>
          <w:noProof/>
        </w:rPr>
        <mc:AlternateContent>
          <mc:Choice Requires="wps">
            <w:drawing>
              <wp:anchor distT="0" distB="0" distL="114300" distR="114300" simplePos="0" relativeHeight="251664384" behindDoc="0" locked="0" layoutInCell="1" allowOverlap="1" wp14:anchorId="79AA6F2B" wp14:editId="1A77C846">
                <wp:simplePos x="0" y="0"/>
                <wp:positionH relativeFrom="column">
                  <wp:posOffset>4503420</wp:posOffset>
                </wp:positionH>
                <wp:positionV relativeFrom="paragraph">
                  <wp:posOffset>1867535</wp:posOffset>
                </wp:positionV>
                <wp:extent cx="398780" cy="834390"/>
                <wp:effectExtent l="0" t="38100" r="58420" b="22860"/>
                <wp:wrapNone/>
                <wp:docPr id="23" name="AutoShape 130" title="decorative figur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8780" cy="834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A37B75" id="_x0000_t32" coordsize="21600,21600" o:spt="32" o:oned="t" path="m,l21600,21600e" filled="f">
                <v:path arrowok="t" fillok="f" o:connecttype="none"/>
                <o:lock v:ext="edit" shapetype="t"/>
              </v:shapetype>
              <v:shape id="AutoShape 130" o:spid="_x0000_s1026" type="#_x0000_t32" alt="Title: decorative figure" style="position:absolute;margin-left:354.6pt;margin-top:147.05pt;width:31.4pt;height:65.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">
                <v:stroke endarrow="block"/>
              </v:shape>
            </w:pict>
          </mc:Fallback>
        </mc:AlternateContent>
      </w:r>
      <w:r>
        <w:rPr>
          <w:noProof/>
        </w:rPr>
        <mc:AlternateContent>
          <mc:Choice Requires="wps">
            <w:drawing>
              <wp:anchor distT="0" distB="0" distL="114300" distR="114300" simplePos="0" relativeHeight="251663360" behindDoc="0" locked="0" layoutInCell="1" allowOverlap="1" wp14:anchorId="004ADE74" wp14:editId="5344C462">
                <wp:simplePos x="0" y="0"/>
                <wp:positionH relativeFrom="column">
                  <wp:posOffset>2103120</wp:posOffset>
                </wp:positionH>
                <wp:positionV relativeFrom="paragraph">
                  <wp:posOffset>1273175</wp:posOffset>
                </wp:positionV>
                <wp:extent cx="2865755" cy="1160780"/>
                <wp:effectExtent l="0" t="38100" r="48895" b="20320"/>
                <wp:wrapNone/>
                <wp:docPr id="22" name="AutoShape 129" title="decorative figur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65755" cy="1160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A67200" id="AutoShape 129" o:spid="_x0000_s1026" type="#_x0000_t32" alt="Title: decorative figure" style="position:absolute;margin-left:165.6pt;margin-top:100.25pt;width:225.65pt;height:91.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">
                <v:stroke endarrow="block"/>
              </v:shape>
            </w:pict>
          </mc:Fallback>
        </mc:AlternateContent>
      </w:r>
      <w:r>
        <w:rPr>
          <w:noProof/>
        </w:rPr>
        <mc:AlternateContent>
          <mc:Choice Requires="wps">
            <w:drawing>
              <wp:anchor distT="0" distB="0" distL="114300" distR="114300" simplePos="0" relativeHeight="251668480" behindDoc="0" locked="0" layoutInCell="1" allowOverlap="1" wp14:anchorId="6A73D099" wp14:editId="78165CBD">
                <wp:simplePos x="0" y="0"/>
                <wp:positionH relativeFrom="column">
                  <wp:posOffset>4183380</wp:posOffset>
                </wp:positionH>
                <wp:positionV relativeFrom="paragraph">
                  <wp:posOffset>1245870</wp:posOffset>
                </wp:positionV>
                <wp:extent cx="732155" cy="1195705"/>
                <wp:effectExtent l="0" t="38100" r="48895" b="23495"/>
                <wp:wrapNone/>
                <wp:docPr id="1" name="AutoShape 129" title="decorative figur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2155" cy="1195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CDFBE6" id="AutoShape 129" o:spid="_x0000_s1026" type="#_x0000_t32" alt="Title: decorative figure" style="position:absolute;margin-left:329.4pt;margin-top:98.1pt;width:57.65pt;height:94.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">
                <v:stroke endarrow="block"/>
              </v:shape>
            </w:pict>
          </mc:Fallback>
        </mc:AlternateContent>
      </w:r>
      <w:r>
        <w:rPr>
          <w:noProof/>
        </w:rPr>
        <mc:AlternateContent>
          <mc:Choice Requires="wps">
            <w:drawing>
              <wp:anchor distT="0" distB="0" distL="114300" distR="114300" simplePos="0" relativeHeight="251659264" behindDoc="0" locked="0" layoutInCell="1" allowOverlap="1" wp14:anchorId="529817C1" wp14:editId="2FD42C0B">
                <wp:simplePos x="0" y="0"/>
                <wp:positionH relativeFrom="column">
                  <wp:posOffset>1558290</wp:posOffset>
                </wp:positionH>
                <wp:positionV relativeFrom="paragraph">
                  <wp:posOffset>2310130</wp:posOffset>
                </wp:positionV>
                <wp:extent cx="571500" cy="163195"/>
                <wp:effectExtent l="0" t="0" r="19050" b="27305"/>
                <wp:wrapNone/>
                <wp:docPr id="18" name="Rectangle 126" title="Rectangle highlighting figure on line i, colum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6319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3E36A" id="Rectangle 126" o:spid="_x0000_s1026" alt="Title: Rectangle highlighting figure on line i, column 1" style="position:absolute;margin-left:122.7pt;margin-top:181.9pt;width:45pt;height:1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" filled="f" strokecolor="red"/>
            </w:pict>
          </mc:Fallback>
        </mc:AlternateContent>
      </w:r>
      <w:r>
        <w:rPr>
          <w:noProof/>
        </w:rPr>
        <mc:AlternateContent>
          <mc:Choice Requires="wps">
            <w:drawing>
              <wp:anchor distT="0" distB="0" distL="114300" distR="114300" simplePos="0" relativeHeight="251662336" behindDoc="0" locked="0" layoutInCell="1" allowOverlap="1" wp14:anchorId="385AE494" wp14:editId="11FFE5F3">
                <wp:simplePos x="0" y="0"/>
                <wp:positionH relativeFrom="column">
                  <wp:posOffset>3895725</wp:posOffset>
                </wp:positionH>
                <wp:positionV relativeFrom="paragraph">
                  <wp:posOffset>2600960</wp:posOffset>
                </wp:positionV>
                <wp:extent cx="609600" cy="151130"/>
                <wp:effectExtent l="0" t="0" r="19050" b="20320"/>
                <wp:wrapNone/>
                <wp:docPr id="19" name="Rectangle 128" title="rectangle highlighting fow k colum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5113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0F496" id="Rectangle 128" o:spid="_x0000_s1026" alt="Title: rectangle highlighting fow k column 5" style="position:absolute;margin-left:306.75pt;margin-top:204.8pt;width:48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" filled="f" strokecolor="#92d050" strokeweight="1.5pt"/>
            </w:pict>
          </mc:Fallback>
        </mc:AlternateContent>
      </w:r>
      <w:r>
        <w:rPr>
          <w:noProof/>
        </w:rPr>
        <mc:AlternateContent>
          <mc:Choice Requires="wps">
            <w:drawing>
              <wp:anchor distT="0" distB="0" distL="114300" distR="114300" simplePos="0" relativeHeight="251660288" behindDoc="0" locked="0" layoutInCell="1" allowOverlap="1" wp14:anchorId="102EBEF2" wp14:editId="6C5FF585">
                <wp:simplePos x="0" y="0"/>
                <wp:positionH relativeFrom="column">
                  <wp:posOffset>3897630</wp:posOffset>
                </wp:positionH>
                <wp:positionV relativeFrom="paragraph">
                  <wp:posOffset>2458085</wp:posOffset>
                </wp:positionV>
                <wp:extent cx="609600" cy="123190"/>
                <wp:effectExtent l="0" t="0" r="19050" b="10160"/>
                <wp:wrapNone/>
                <wp:docPr id="20" name="Rectangle 127" title="rectangle highlighting row j colum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12319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DB37F" id="Rectangle 127" o:spid="_x0000_s1026" alt="Title: rectangle highlighting row j column 5" style="position:absolute;margin-left:306.9pt;margin-top:193.55pt;width:48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" filled="f" strokecolor="red"/>
            </w:pict>
          </mc:Fallback>
        </mc:AlternateContent>
      </w:r>
      <w:r w:rsidR="00A46134">
        <w:rPr>
          <w:noProof/>
        </w:rPr>
        <mc:AlternateContent>
          <mc:Choice Requires="wps">
            <w:drawing>
              <wp:anchor distT="0" distB="0" distL="114300" distR="114300" simplePos="0" relativeHeight="251665408" behindDoc="0" locked="0" layoutInCell="1" allowOverlap="1" wp14:anchorId="1C227F4B" wp14:editId="727A22DB">
                <wp:simplePos x="0" y="0"/>
                <wp:positionH relativeFrom="column">
                  <wp:posOffset>4912360</wp:posOffset>
                </wp:positionH>
                <wp:positionV relativeFrom="paragraph">
                  <wp:posOffset>9525</wp:posOffset>
                </wp:positionV>
                <wp:extent cx="1342390" cy="2087880"/>
                <wp:effectExtent l="0" t="0" r="10160" b="266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087880"/>
                        </a:xfrm>
                        <a:prstGeom prst="rect">
                          <a:avLst/>
                        </a:prstGeom>
                        <a:solidFill>
                          <a:srgbClr val="FFFFFF"/>
                        </a:solidFill>
                        <a:ln w="9525">
                          <a:solidFill>
                            <a:srgbClr val="000000"/>
                          </a:solidFill>
                          <a:miter lim="800000"/>
                          <a:headEnd/>
                          <a:tailEnd/>
                        </a:ln>
                      </wps:spPr>
                      <wps:txbx>
                        <w:txbxContent>
                          <w:p w:rsidR="00A46134" w:rsidRDefault="00A46134" w:rsidP="00A46134">
                            <w:r>
                              <w:t xml:space="preserve">The total of Column 1, line </w:t>
                            </w:r>
                            <w:proofErr w:type="spellStart"/>
                            <w:r>
                              <w:t>i</w:t>
                            </w:r>
                            <w:proofErr w:type="spellEnd"/>
                            <w:r>
                              <w:t xml:space="preserve"> - </w:t>
                            </w:r>
                            <w:r w:rsidRPr="003942FD">
                              <w:rPr>
                                <w:i/>
                              </w:rPr>
                              <w:t>total direct costs</w:t>
                            </w:r>
                            <w:r>
                              <w:t xml:space="preserve"> + total column, line j - </w:t>
                            </w:r>
                            <w:r w:rsidRPr="003942FD">
                              <w:rPr>
                                <w:i/>
                              </w:rPr>
                              <w:t>total indirect costs</w:t>
                            </w:r>
                            <w:r>
                              <w:t xml:space="preserve">) </w:t>
                            </w:r>
                            <w:r w:rsidRPr="003942FD">
                              <w:rPr>
                                <w:b/>
                              </w:rPr>
                              <w:t xml:space="preserve">may not be more than 25% </w:t>
                            </w:r>
                            <w:r>
                              <w:t xml:space="preserve">of the </w:t>
                            </w:r>
                            <w:r w:rsidRPr="003942FD">
                              <w:rPr>
                                <w:i/>
                              </w:rPr>
                              <w:t>total grant award</w:t>
                            </w:r>
                            <w:r>
                              <w:t xml:space="preserve"> (total column, line 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227F4B" id="_x0000_t202" coordsize="21600,21600" o:spt="202" path="m,l,21600r21600,l21600,xe">
                <v:stroke joinstyle="miter"/>
                <v:path gradientshapeok="t" o:connecttype="rect"/>
              </v:shapetype>
              <v:shape id="Text Box 2" o:spid="_x0000_s1026" type="#_x0000_t202" style="position:absolute;margin-left:386.8pt;margin-top:.75pt;width:105.7pt;height:16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">
                <v:textbox>
                  <w:txbxContent>
                    <w:p w:rsidR="00A46134" w:rsidRDefault="00A46134" w:rsidP="00A46134">
                      <w:r>
                        <w:t xml:space="preserve">The total of Column 1, line </w:t>
                      </w:r>
                      <w:proofErr w:type="spellStart"/>
                      <w:r>
                        <w:t>i</w:t>
                      </w:r>
                      <w:proofErr w:type="spellEnd"/>
                      <w:r>
                        <w:t xml:space="preserve"> - </w:t>
                      </w:r>
                      <w:r w:rsidRPr="003942FD">
                        <w:rPr>
                          <w:i/>
                        </w:rPr>
                        <w:t>total direct costs</w:t>
                      </w:r>
                      <w:r>
                        <w:t xml:space="preserve"> + total column, line j - </w:t>
                      </w:r>
                      <w:r w:rsidRPr="003942FD">
                        <w:rPr>
                          <w:i/>
                        </w:rPr>
                        <w:t>total indirect costs</w:t>
                      </w:r>
                      <w:r>
                        <w:t xml:space="preserve">) </w:t>
                      </w:r>
                      <w:r w:rsidRPr="003942FD">
                        <w:rPr>
                          <w:b/>
                        </w:rPr>
                        <w:t xml:space="preserve">may not be more than 25% </w:t>
                      </w:r>
                      <w:r>
                        <w:t xml:space="preserve">of the </w:t>
                      </w:r>
                      <w:r w:rsidRPr="003942FD">
                        <w:rPr>
                          <w:i/>
                        </w:rPr>
                        <w:t>total grant award</w:t>
                      </w:r>
                      <w:r>
                        <w:t xml:space="preserve"> (total column, line k)</w:t>
                      </w:r>
                    </w:p>
                  </w:txbxContent>
                </v:textbox>
              </v:shape>
            </w:pict>
          </mc:Fallback>
        </mc:AlternateContent>
      </w:r>
      <w:r w:rsidR="00A46134">
        <w:rPr>
          <w:noProof/>
        </w:rPr>
        <w:drawing>
          <wp:inline distT="0" distB="0" distL="0" distR="0" wp14:anchorId="21254923" wp14:editId="2E737D7C">
            <wp:extent cx="4663440" cy="3678730"/>
            <wp:effectExtent l="0" t="0" r="3810" b="0"/>
            <wp:docPr id="13" name="Picture 1" title="Image of the SF-424A,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17175" t="14285" r="15891" b="-1323"/>
                    <a:stretch>
                      <a:fillRect/>
                    </a:stretch>
                  </pic:blipFill>
                  <pic:spPr bwMode="auto">
                    <a:xfrm>
                      <a:off x="0" y="0"/>
                      <a:ext cx="4667811" cy="3682178"/>
                    </a:xfrm>
                    <a:prstGeom prst="rect">
                      <a:avLst/>
                    </a:prstGeom>
                    <a:noFill/>
                    <a:ln>
                      <a:noFill/>
                    </a:ln>
                  </pic:spPr>
                </pic:pic>
              </a:graphicData>
            </a:graphic>
          </wp:inline>
        </w:drawing>
      </w:r>
    </w:p>
    <w:p w:rsidR="00A46134" w:rsidRDefault="00A46134" w:rsidP="00A46134">
      <w:pPr>
        <w:pStyle w:val="Heading7"/>
        <w:rPr>
          <w:lang w:val="en-US"/>
        </w:rPr>
      </w:pPr>
    </w:p>
    <w:p w:rsidR="00A46134" w:rsidRDefault="00A46134" w:rsidP="00A46134">
      <w:pPr>
        <w:pStyle w:val="Heading7"/>
        <w:rPr>
          <w:lang w:val="en-US"/>
        </w:rPr>
      </w:pPr>
    </w:p>
    <w:p w:rsidR="00A46134" w:rsidRPr="003418B3" w:rsidRDefault="00A46134" w:rsidP="00A46134">
      <w:pPr>
        <w:pStyle w:val="Heading7"/>
      </w:pPr>
      <w:r w:rsidRPr="003418B3">
        <w:t>Page 3 of SF424a</w:t>
      </w:r>
    </w:p>
    <w:p w:rsidR="00156219" w:rsidRDefault="00A46134">
      <w:r>
        <w:rPr>
          <w:noProof/>
        </w:rPr>
        <mc:AlternateContent>
          <mc:Choice Requires="wps">
            <w:drawing>
              <wp:anchor distT="0" distB="0" distL="114300" distR="114300" simplePos="0" relativeHeight="251666432" behindDoc="0" locked="0" layoutInCell="1" allowOverlap="1" wp14:anchorId="1FA1D99D" wp14:editId="1F260E2A">
                <wp:simplePos x="0" y="0"/>
                <wp:positionH relativeFrom="column">
                  <wp:posOffset>5253990</wp:posOffset>
                </wp:positionH>
                <wp:positionV relativeFrom="paragraph">
                  <wp:posOffset>1288415</wp:posOffset>
                </wp:positionV>
                <wp:extent cx="1089660" cy="1200150"/>
                <wp:effectExtent l="12065" t="6985" r="12700" b="1206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200150"/>
                        </a:xfrm>
                        <a:prstGeom prst="rect">
                          <a:avLst/>
                        </a:prstGeom>
                        <a:solidFill>
                          <a:srgbClr val="FFFFFF"/>
                        </a:solidFill>
                        <a:ln w="9525">
                          <a:solidFill>
                            <a:srgbClr val="000000"/>
                          </a:solidFill>
                          <a:miter lim="800000"/>
                          <a:headEnd/>
                          <a:tailEnd/>
                        </a:ln>
                      </wps:spPr>
                      <wps:txbx>
                        <w:txbxContent>
                          <w:p w:rsidR="00A46134" w:rsidRDefault="00A46134" w:rsidP="00A46134">
                            <w:r>
                              <w:t>Sections C, D and E do not have to be completed for THPO HPF grants.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A1D99D" id="_x0000_s1027" type="#_x0000_t202" style="position:absolute;margin-left:413.7pt;margin-top:101.45pt;width:85.8pt;height: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">
                <v:textbox>
                  <w:txbxContent>
                    <w:p w:rsidR="00A46134" w:rsidRDefault="00A46134" w:rsidP="00A46134">
                      <w:r>
                        <w:t>Sections C, D and E do not have to be completed for THPO HPF grants.</w:t>
                      </w:r>
                    </w:p>
                  </w:txbxContent>
                </v:textbox>
              </v:shape>
            </w:pict>
          </mc:Fallback>
        </mc:AlternateContent>
      </w:r>
      <w:r>
        <w:rPr>
          <w:noProof/>
        </w:rPr>
        <w:drawing>
          <wp:inline distT="0" distB="0" distL="0" distR="0" wp14:anchorId="11FA2898" wp14:editId="44F3FFB3">
            <wp:extent cx="4829175" cy="3781425"/>
            <wp:effectExtent l="0" t="0" r="9525" b="9525"/>
            <wp:docPr id="14" name="Picture 1" title="Image of the SF-424A,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17410" t="14215" r="15952"/>
                    <a:stretch>
                      <a:fillRect/>
                    </a:stretch>
                  </pic:blipFill>
                  <pic:spPr bwMode="auto">
                    <a:xfrm>
                      <a:off x="0" y="0"/>
                      <a:ext cx="4829175" cy="3781425"/>
                    </a:xfrm>
                    <a:prstGeom prst="rect">
                      <a:avLst/>
                    </a:prstGeom>
                    <a:noFill/>
                    <a:ln>
                      <a:noFill/>
                    </a:ln>
                  </pic:spPr>
                </pic:pic>
              </a:graphicData>
            </a:graphic>
          </wp:inline>
        </w:drawing>
      </w:r>
    </w:p>
    <w:sectPr w:rsidR="00156219">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1795" w:rsidRDefault="00011795" w:rsidP="00011795">
      <w:r>
        <w:separator/>
      </w:r>
    </w:p>
  </w:endnote>
  <w:endnote w:type="continuationSeparator" w:id="0">
    <w:p w:rsidR="00011795" w:rsidRDefault="00011795" w:rsidP="00011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815049"/>
      <w:docPartObj>
        <w:docPartGallery w:val="Page Numbers (Bottom of Page)"/>
        <w:docPartUnique/>
      </w:docPartObj>
    </w:sdtPr>
    <w:sdtEndPr>
      <w:rPr>
        <w:noProof/>
      </w:rPr>
    </w:sdtEndPr>
    <w:sdtContent>
      <w:p w:rsidR="00011795" w:rsidRDefault="000117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11795" w:rsidRDefault="00011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1795" w:rsidRDefault="00011795" w:rsidP="00011795">
      <w:r>
        <w:separator/>
      </w:r>
    </w:p>
  </w:footnote>
  <w:footnote w:type="continuationSeparator" w:id="0">
    <w:p w:rsidR="00011795" w:rsidRDefault="00011795" w:rsidP="00011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8E1D2C"/>
    <w:multiLevelType w:val="hybridMultilevel"/>
    <w:tmpl w:val="25C8C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B356B0"/>
    <w:multiLevelType w:val="hybridMultilevel"/>
    <w:tmpl w:val="EE48E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134"/>
    <w:rsid w:val="00011795"/>
    <w:rsid w:val="00156219"/>
    <w:rsid w:val="001E28A4"/>
    <w:rsid w:val="00A46134"/>
    <w:rsid w:val="00CD59C5"/>
    <w:rsid w:val="00E37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0CB7"/>
  <w15:chartTrackingRefBased/>
  <w15:docId w15:val="{78853587-2F2F-4BA6-81FC-9873E9EEC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6134"/>
    <w:pPr>
      <w:spacing w:after="0" w:line="240" w:lineRule="auto"/>
    </w:pPr>
    <w:rPr>
      <w:rFonts w:ascii="Corbel" w:eastAsia="Times" w:hAnsi="Corbel" w:cs="Times New Roman"/>
      <w:szCs w:val="20"/>
    </w:rPr>
  </w:style>
  <w:style w:type="paragraph" w:styleId="Heading3">
    <w:name w:val="heading 3"/>
    <w:basedOn w:val="Normal"/>
    <w:next w:val="Normal"/>
    <w:link w:val="Heading3Char"/>
    <w:qFormat/>
    <w:rsid w:val="00A46134"/>
    <w:pPr>
      <w:keepNext/>
      <w:widowControl w:val="0"/>
      <w:autoSpaceDE w:val="0"/>
      <w:autoSpaceDN w:val="0"/>
      <w:adjustRightInd w:val="0"/>
      <w:jc w:val="center"/>
      <w:outlineLvl w:val="2"/>
    </w:pPr>
    <w:rPr>
      <w:rFonts w:ascii="Arial" w:eastAsia="Times New Roman" w:hAnsi="Arial"/>
      <w:b/>
      <w:sz w:val="28"/>
      <w:lang w:val="x-none" w:eastAsia="x-none"/>
    </w:rPr>
  </w:style>
  <w:style w:type="paragraph" w:styleId="Heading7">
    <w:name w:val="heading 7"/>
    <w:basedOn w:val="Normal"/>
    <w:next w:val="Normal"/>
    <w:link w:val="Heading7Char"/>
    <w:qFormat/>
    <w:rsid w:val="00A46134"/>
    <w:pPr>
      <w:keepNext/>
      <w:widowControl w:val="0"/>
      <w:autoSpaceDE w:val="0"/>
      <w:autoSpaceDN w:val="0"/>
      <w:adjustRightInd w:val="0"/>
      <w:outlineLvl w:val="6"/>
    </w:pPr>
    <w:rPr>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46134"/>
    <w:rPr>
      <w:rFonts w:ascii="Arial" w:eastAsia="Times New Roman" w:hAnsi="Arial" w:cs="Times New Roman"/>
      <w:b/>
      <w:sz w:val="28"/>
      <w:szCs w:val="20"/>
      <w:lang w:val="x-none" w:eastAsia="x-none"/>
    </w:rPr>
  </w:style>
  <w:style w:type="character" w:customStyle="1" w:styleId="Heading7Char">
    <w:name w:val="Heading 7 Char"/>
    <w:basedOn w:val="DefaultParagraphFont"/>
    <w:link w:val="Heading7"/>
    <w:rsid w:val="00A46134"/>
    <w:rPr>
      <w:rFonts w:ascii="Corbel" w:eastAsia="Times" w:hAnsi="Corbel" w:cs="Times New Roman"/>
      <w:szCs w:val="20"/>
      <w:u w:val="single"/>
      <w:lang w:val="x-none" w:eastAsia="x-none"/>
    </w:rPr>
  </w:style>
  <w:style w:type="paragraph" w:customStyle="1" w:styleId="Default">
    <w:name w:val="Default"/>
    <w:rsid w:val="00A461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A46134"/>
    <w:pPr>
      <w:spacing w:line="276" w:lineRule="auto"/>
      <w:ind w:left="720"/>
    </w:pPr>
    <w:rPr>
      <w:rFonts w:ascii="Calibri" w:eastAsia="Calibri" w:hAnsi="Calibri"/>
      <w:szCs w:val="22"/>
    </w:rPr>
  </w:style>
  <w:style w:type="paragraph" w:styleId="BalloonText">
    <w:name w:val="Balloon Text"/>
    <w:basedOn w:val="Normal"/>
    <w:link w:val="BalloonTextChar"/>
    <w:uiPriority w:val="99"/>
    <w:semiHidden/>
    <w:unhideWhenUsed/>
    <w:rsid w:val="00E373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3A7"/>
    <w:rPr>
      <w:rFonts w:ascii="Segoe UI" w:eastAsia="Times" w:hAnsi="Segoe UI" w:cs="Segoe UI"/>
      <w:sz w:val="18"/>
      <w:szCs w:val="18"/>
    </w:rPr>
  </w:style>
  <w:style w:type="paragraph" w:styleId="Header">
    <w:name w:val="header"/>
    <w:basedOn w:val="Normal"/>
    <w:link w:val="HeaderChar"/>
    <w:uiPriority w:val="99"/>
    <w:unhideWhenUsed/>
    <w:rsid w:val="00011795"/>
    <w:pPr>
      <w:tabs>
        <w:tab w:val="center" w:pos="4680"/>
        <w:tab w:val="right" w:pos="9360"/>
      </w:tabs>
    </w:pPr>
  </w:style>
  <w:style w:type="character" w:customStyle="1" w:styleId="HeaderChar">
    <w:name w:val="Header Char"/>
    <w:basedOn w:val="DefaultParagraphFont"/>
    <w:link w:val="Header"/>
    <w:uiPriority w:val="99"/>
    <w:rsid w:val="00011795"/>
    <w:rPr>
      <w:rFonts w:ascii="Corbel" w:eastAsia="Times" w:hAnsi="Corbel" w:cs="Times New Roman"/>
      <w:szCs w:val="20"/>
    </w:rPr>
  </w:style>
  <w:style w:type="paragraph" w:styleId="Footer">
    <w:name w:val="footer"/>
    <w:basedOn w:val="Normal"/>
    <w:link w:val="FooterChar"/>
    <w:uiPriority w:val="99"/>
    <w:unhideWhenUsed/>
    <w:rsid w:val="00011795"/>
    <w:pPr>
      <w:tabs>
        <w:tab w:val="center" w:pos="4680"/>
        <w:tab w:val="right" w:pos="9360"/>
      </w:tabs>
    </w:pPr>
  </w:style>
  <w:style w:type="character" w:customStyle="1" w:styleId="FooterChar">
    <w:name w:val="Footer Char"/>
    <w:basedOn w:val="DefaultParagraphFont"/>
    <w:link w:val="Footer"/>
    <w:uiPriority w:val="99"/>
    <w:rsid w:val="00011795"/>
    <w:rPr>
      <w:rFonts w:ascii="Corbel" w:eastAsia="Times" w:hAnsi="Corbe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inessdictionary.com/definition/wages.html"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businessdictionary.com/definition/addition.html"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sinessdictionary.com/definition/holiday.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businessdictionary.com/definition/insurance.html" TargetMode="External"/><Relationship Id="rId4" Type="http://schemas.openxmlformats.org/officeDocument/2006/relationships/webSettings" Target="webSettings.xml"/><Relationship Id="rId9" Type="http://schemas.openxmlformats.org/officeDocument/2006/relationships/hyperlink" Target="http://www.businessdictionary.com/definition/salary.html"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Virginia</dc:creator>
  <cp:keywords/>
  <dc:description/>
  <cp:lastModifiedBy>Carter, Virginia</cp:lastModifiedBy>
  <cp:revision>2</cp:revision>
  <dcterms:created xsi:type="dcterms:W3CDTF">2019-12-17T20:55:00Z</dcterms:created>
  <dcterms:modified xsi:type="dcterms:W3CDTF">2019-12-17T20:55:00Z</dcterms:modified>
</cp:coreProperties>
</file>