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04D" w:rsidRDefault="003D004D">
      <w:r>
        <w:rPr>
          <w:noProof/>
        </w:rPr>
        <w:drawing>
          <wp:anchor distT="0" distB="0" distL="114300" distR="114300" simplePos="0" relativeHeight="251659264" behindDoc="0" locked="0" layoutInCell="1" allowOverlap="1">
            <wp:simplePos x="0" y="0"/>
            <wp:positionH relativeFrom="column">
              <wp:posOffset>-114300</wp:posOffset>
            </wp:positionH>
            <wp:positionV relativeFrom="paragraph">
              <wp:posOffset>-114300</wp:posOffset>
            </wp:positionV>
            <wp:extent cx="6400800" cy="594995"/>
            <wp:effectExtent l="0" t="0" r="0" b="0"/>
            <wp:wrapSquare wrapText="bothSides"/>
            <wp:docPr id="2" name="Picture 2" descr="fs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_blu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00800" cy="594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004D" w:rsidRDefault="003D004D" w:rsidP="00EA0374">
      <w:pPr>
        <w:jc w:val="center"/>
        <w:rPr>
          <w:b/>
          <w:sz w:val="32"/>
          <w:szCs w:val="32"/>
        </w:rPr>
      </w:pPr>
      <w:r w:rsidRPr="003A7E67">
        <w:rPr>
          <w:b/>
          <w:sz w:val="32"/>
          <w:szCs w:val="32"/>
        </w:rPr>
        <w:t>NOTICE OF INTENT TO AWARD</w:t>
      </w:r>
    </w:p>
    <w:p w:rsidR="003D004D" w:rsidRDefault="003D004D" w:rsidP="00EA0374">
      <w:pPr>
        <w:jc w:val="center"/>
        <w:rPr>
          <w:b/>
          <w:sz w:val="32"/>
          <w:szCs w:val="32"/>
        </w:rPr>
      </w:pPr>
    </w:p>
    <w:p w:rsidR="003D004D" w:rsidRPr="007D2BFD" w:rsidRDefault="003D004D" w:rsidP="00EA0374">
      <w:r>
        <w:t>T</w:t>
      </w:r>
      <w:r w:rsidRPr="007D2BFD">
        <w:t>his Funding Announcement is not a request for applications.  This announcement is to provide public notice of the Bureau of Reclamation’s intention to fund the following project activities without full and open competition.</w:t>
      </w:r>
    </w:p>
    <w:p w:rsidR="003D004D" w:rsidRPr="007D2BFD" w:rsidRDefault="003D004D" w:rsidP="00EA0374"/>
    <w:tbl>
      <w:tblPr>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281"/>
        <w:gridCol w:w="7295"/>
      </w:tblGrid>
      <w:tr w:rsidR="003D004D" w:rsidRPr="007D2BFD" w:rsidTr="00D349E2">
        <w:tc>
          <w:tcPr>
            <w:tcW w:w="5000" w:type="pct"/>
            <w:gridSpan w:val="2"/>
            <w:tcBorders>
              <w:top w:val="double" w:sz="4" w:space="0" w:color="auto"/>
              <w:bottom w:val="double" w:sz="4" w:space="0" w:color="auto"/>
            </w:tcBorders>
            <w:shd w:val="clear" w:color="auto" w:fill="CB9F5B"/>
          </w:tcPr>
          <w:p w:rsidR="003D004D" w:rsidRPr="007D2BFD" w:rsidRDefault="003D004D" w:rsidP="00D349E2">
            <w:pPr>
              <w:jc w:val="center"/>
              <w:rPr>
                <w:b/>
              </w:rPr>
            </w:pPr>
            <w:r w:rsidRPr="007D2BFD">
              <w:rPr>
                <w:b/>
              </w:rPr>
              <w:t>ABSTRACT</w:t>
            </w:r>
          </w:p>
        </w:tc>
      </w:tr>
      <w:tr w:rsidR="003D004D" w:rsidRPr="007D2BFD" w:rsidTr="00D349E2">
        <w:tc>
          <w:tcPr>
            <w:tcW w:w="1191" w:type="pct"/>
            <w:tcBorders>
              <w:top w:val="double" w:sz="4" w:space="0" w:color="auto"/>
            </w:tcBorders>
          </w:tcPr>
          <w:p w:rsidR="003D004D" w:rsidRPr="007D2BFD" w:rsidRDefault="003D004D" w:rsidP="009220D5">
            <w:pPr>
              <w:rPr>
                <w:b/>
              </w:rPr>
            </w:pPr>
            <w:r w:rsidRPr="007D2BFD">
              <w:rPr>
                <w:b/>
              </w:rPr>
              <w:t>Funding Announcement</w:t>
            </w:r>
          </w:p>
        </w:tc>
        <w:tc>
          <w:tcPr>
            <w:tcW w:w="3809" w:type="pct"/>
            <w:tcBorders>
              <w:top w:val="double" w:sz="4" w:space="0" w:color="auto"/>
            </w:tcBorders>
            <w:vAlign w:val="center"/>
          </w:tcPr>
          <w:p w:rsidR="003D004D" w:rsidRPr="00633D57" w:rsidRDefault="007F34B5" w:rsidP="00D93895">
            <w:r w:rsidRPr="00633D57">
              <w:rPr>
                <w:color w:val="000000"/>
              </w:rPr>
              <w:t>R14A</w:t>
            </w:r>
            <w:r w:rsidR="00D93895">
              <w:rPr>
                <w:color w:val="000000"/>
              </w:rPr>
              <w:t>P</w:t>
            </w:r>
            <w:r w:rsidRPr="00633D57">
              <w:rPr>
                <w:color w:val="000000"/>
              </w:rPr>
              <w:t>000</w:t>
            </w:r>
            <w:r w:rsidR="00D93895">
              <w:rPr>
                <w:color w:val="000000"/>
              </w:rPr>
              <w:t>64</w:t>
            </w:r>
          </w:p>
        </w:tc>
      </w:tr>
      <w:tr w:rsidR="003D004D" w:rsidRPr="007D2BFD" w:rsidTr="00D349E2">
        <w:tc>
          <w:tcPr>
            <w:tcW w:w="1191" w:type="pct"/>
          </w:tcPr>
          <w:p w:rsidR="003D004D" w:rsidRPr="007D2BFD" w:rsidRDefault="003D004D" w:rsidP="009220D5">
            <w:pPr>
              <w:rPr>
                <w:b/>
              </w:rPr>
            </w:pPr>
            <w:r w:rsidRPr="007D2BFD">
              <w:rPr>
                <w:b/>
              </w:rPr>
              <w:t>Project Title</w:t>
            </w:r>
          </w:p>
        </w:tc>
        <w:tc>
          <w:tcPr>
            <w:tcW w:w="3809" w:type="pct"/>
          </w:tcPr>
          <w:p w:rsidR="003D004D" w:rsidRPr="007D2BFD" w:rsidRDefault="00E8635C" w:rsidP="009220D5">
            <w:r w:rsidRPr="00BC3D77">
              <w:t>Havasupai Bar Four Well Evaluation and Rehabilitation</w:t>
            </w:r>
          </w:p>
        </w:tc>
      </w:tr>
      <w:tr w:rsidR="003D004D" w:rsidRPr="007D2BFD" w:rsidTr="00D349E2">
        <w:tc>
          <w:tcPr>
            <w:tcW w:w="1191" w:type="pct"/>
          </w:tcPr>
          <w:p w:rsidR="003D004D" w:rsidRPr="007D2BFD" w:rsidRDefault="003D004D" w:rsidP="009220D5">
            <w:pPr>
              <w:rPr>
                <w:b/>
              </w:rPr>
            </w:pPr>
            <w:r w:rsidRPr="007D2BFD">
              <w:rPr>
                <w:b/>
              </w:rPr>
              <w:t>Recipient</w:t>
            </w:r>
          </w:p>
        </w:tc>
        <w:tc>
          <w:tcPr>
            <w:tcW w:w="3809" w:type="pct"/>
          </w:tcPr>
          <w:p w:rsidR="003D004D" w:rsidRPr="007D2BFD" w:rsidRDefault="00E8635C" w:rsidP="009220D5">
            <w:r>
              <w:rPr>
                <w:noProof/>
              </w:rPr>
              <w:t>Havasupai Tribe</w:t>
            </w:r>
          </w:p>
          <w:p w:rsidR="003D004D" w:rsidRPr="007D2BFD" w:rsidRDefault="003D004D" w:rsidP="009220D5"/>
        </w:tc>
      </w:tr>
      <w:tr w:rsidR="003D004D" w:rsidRPr="007D2BFD" w:rsidTr="00D349E2">
        <w:tc>
          <w:tcPr>
            <w:tcW w:w="1191" w:type="pct"/>
          </w:tcPr>
          <w:p w:rsidR="003D004D" w:rsidRPr="007D2BFD" w:rsidRDefault="003D004D" w:rsidP="009220D5">
            <w:pPr>
              <w:rPr>
                <w:b/>
              </w:rPr>
            </w:pPr>
            <w:r w:rsidRPr="007D2BFD">
              <w:rPr>
                <w:b/>
              </w:rPr>
              <w:t>Principal Investigator / Program Manager</w:t>
            </w:r>
          </w:p>
        </w:tc>
        <w:tc>
          <w:tcPr>
            <w:tcW w:w="3809" w:type="pct"/>
          </w:tcPr>
          <w:p w:rsidR="003D004D" w:rsidRDefault="00E8635C" w:rsidP="003454CD">
            <w:pPr>
              <w:rPr>
                <w:noProof/>
              </w:rPr>
            </w:pPr>
            <w:r>
              <w:rPr>
                <w:noProof/>
              </w:rPr>
              <w:t>Armando Marshal</w:t>
            </w:r>
          </w:p>
          <w:p w:rsidR="00E8635C" w:rsidRPr="007D2BFD" w:rsidRDefault="00E8635C" w:rsidP="003454CD">
            <w:r>
              <w:rPr>
                <w:noProof/>
              </w:rPr>
              <w:t>Facilities Maintenance Manager</w:t>
            </w:r>
          </w:p>
        </w:tc>
      </w:tr>
      <w:tr w:rsidR="003D004D" w:rsidRPr="007D2BFD" w:rsidTr="00D349E2">
        <w:tc>
          <w:tcPr>
            <w:tcW w:w="1191" w:type="pct"/>
          </w:tcPr>
          <w:p w:rsidR="003D004D" w:rsidRPr="007D2BFD" w:rsidRDefault="003D004D" w:rsidP="009220D5">
            <w:pPr>
              <w:rPr>
                <w:b/>
              </w:rPr>
            </w:pPr>
            <w:r w:rsidRPr="007D2BFD">
              <w:rPr>
                <w:b/>
              </w:rPr>
              <w:t>Anticipated Federal Amount</w:t>
            </w:r>
          </w:p>
        </w:tc>
        <w:tc>
          <w:tcPr>
            <w:tcW w:w="3809" w:type="pct"/>
            <w:vAlign w:val="center"/>
          </w:tcPr>
          <w:p w:rsidR="003D004D" w:rsidRPr="007D2BFD" w:rsidRDefault="003D004D" w:rsidP="00E8635C">
            <w:r w:rsidRPr="007D2BFD">
              <w:rPr>
                <w:bCs/>
                <w:iCs/>
                <w:noProof/>
              </w:rPr>
              <w:t>$</w:t>
            </w:r>
            <w:r w:rsidR="00E8635C">
              <w:rPr>
                <w:bCs/>
                <w:iCs/>
                <w:noProof/>
              </w:rPr>
              <w:t>58,148.94</w:t>
            </w:r>
            <w:r w:rsidRPr="007D2BFD">
              <w:rPr>
                <w:bCs/>
                <w:iCs/>
              </w:rPr>
              <w:t xml:space="preserve"> (Estimated)</w:t>
            </w:r>
          </w:p>
        </w:tc>
      </w:tr>
      <w:tr w:rsidR="003D004D" w:rsidRPr="007D2BFD" w:rsidTr="00D349E2">
        <w:trPr>
          <w:trHeight w:val="377"/>
        </w:trPr>
        <w:tc>
          <w:tcPr>
            <w:tcW w:w="1191" w:type="pct"/>
            <w:vAlign w:val="center"/>
          </w:tcPr>
          <w:p w:rsidR="003D004D" w:rsidRPr="007D2BFD" w:rsidRDefault="003D004D" w:rsidP="009220D5">
            <w:pPr>
              <w:rPr>
                <w:b/>
              </w:rPr>
            </w:pPr>
            <w:r w:rsidRPr="007D2BFD">
              <w:rPr>
                <w:b/>
              </w:rPr>
              <w:t>Cost Share</w:t>
            </w:r>
          </w:p>
        </w:tc>
        <w:tc>
          <w:tcPr>
            <w:tcW w:w="3809" w:type="pct"/>
            <w:vAlign w:val="center"/>
          </w:tcPr>
          <w:p w:rsidR="003D004D" w:rsidRPr="007D2BFD" w:rsidRDefault="00484EED" w:rsidP="00484EED">
            <w:r w:rsidRPr="007D2BFD">
              <w:rPr>
                <w:bCs/>
                <w:iCs/>
                <w:noProof/>
              </w:rPr>
              <w:t>$0.00</w:t>
            </w:r>
          </w:p>
        </w:tc>
      </w:tr>
      <w:tr w:rsidR="003D004D" w:rsidRPr="007D2BFD" w:rsidTr="00D349E2">
        <w:trPr>
          <w:trHeight w:val="377"/>
        </w:trPr>
        <w:tc>
          <w:tcPr>
            <w:tcW w:w="1191" w:type="pct"/>
            <w:vAlign w:val="center"/>
          </w:tcPr>
          <w:p w:rsidR="003D004D" w:rsidRPr="007D2BFD" w:rsidRDefault="003D004D" w:rsidP="009220D5">
            <w:pPr>
              <w:rPr>
                <w:b/>
              </w:rPr>
            </w:pPr>
            <w:r w:rsidRPr="007D2BFD">
              <w:rPr>
                <w:b/>
              </w:rPr>
              <w:t>Total Anticipated Award Amount</w:t>
            </w:r>
          </w:p>
        </w:tc>
        <w:tc>
          <w:tcPr>
            <w:tcW w:w="3809" w:type="pct"/>
            <w:vAlign w:val="center"/>
          </w:tcPr>
          <w:p w:rsidR="003D004D" w:rsidRPr="007D2BFD" w:rsidRDefault="00420BF9" w:rsidP="00E8635C">
            <w:r w:rsidRPr="007D2BFD">
              <w:rPr>
                <w:bCs/>
                <w:iCs/>
                <w:noProof/>
              </w:rPr>
              <w:t>$</w:t>
            </w:r>
            <w:r w:rsidR="00E8635C">
              <w:rPr>
                <w:bCs/>
                <w:iCs/>
                <w:noProof/>
              </w:rPr>
              <w:t>58,148.94</w:t>
            </w:r>
            <w:r w:rsidRPr="007D2BFD">
              <w:rPr>
                <w:bCs/>
                <w:iCs/>
              </w:rPr>
              <w:t xml:space="preserve"> (Estimated)</w:t>
            </w:r>
          </w:p>
        </w:tc>
      </w:tr>
      <w:tr w:rsidR="003D004D" w:rsidRPr="007D2BFD" w:rsidTr="00D349E2">
        <w:tc>
          <w:tcPr>
            <w:tcW w:w="1191" w:type="pct"/>
          </w:tcPr>
          <w:p w:rsidR="003D004D" w:rsidRPr="007D2BFD" w:rsidRDefault="003D004D" w:rsidP="009220D5">
            <w:pPr>
              <w:rPr>
                <w:b/>
              </w:rPr>
            </w:pPr>
            <w:r w:rsidRPr="007D2BFD">
              <w:rPr>
                <w:b/>
              </w:rPr>
              <w:t>New Award or Continuation?</w:t>
            </w:r>
          </w:p>
        </w:tc>
        <w:tc>
          <w:tcPr>
            <w:tcW w:w="3809" w:type="pct"/>
            <w:vAlign w:val="center"/>
          </w:tcPr>
          <w:p w:rsidR="003D004D" w:rsidRPr="007D2BFD" w:rsidRDefault="003D004D" w:rsidP="009220D5">
            <w:r w:rsidRPr="007D2BFD">
              <w:t>New Award</w:t>
            </w:r>
          </w:p>
        </w:tc>
      </w:tr>
      <w:tr w:rsidR="003D004D" w:rsidRPr="007D2BFD" w:rsidTr="00D349E2">
        <w:tc>
          <w:tcPr>
            <w:tcW w:w="1191" w:type="pct"/>
          </w:tcPr>
          <w:p w:rsidR="003D004D" w:rsidRPr="007D2BFD" w:rsidRDefault="003D004D" w:rsidP="009220D5">
            <w:pPr>
              <w:rPr>
                <w:b/>
              </w:rPr>
            </w:pPr>
            <w:r w:rsidRPr="007D2BFD">
              <w:rPr>
                <w:b/>
              </w:rPr>
              <w:t>Anticipated Period of Performance</w:t>
            </w:r>
          </w:p>
        </w:tc>
        <w:tc>
          <w:tcPr>
            <w:tcW w:w="3809" w:type="pct"/>
            <w:vAlign w:val="center"/>
          </w:tcPr>
          <w:p w:rsidR="003D004D" w:rsidRPr="007D2BFD" w:rsidRDefault="00E8635C" w:rsidP="00043339">
            <w:r>
              <w:t>15 Months (September 1, 2014 through December 31, 2015)</w:t>
            </w:r>
          </w:p>
        </w:tc>
      </w:tr>
      <w:tr w:rsidR="003D004D" w:rsidRPr="007D2BFD" w:rsidTr="008B2BFF">
        <w:trPr>
          <w:trHeight w:val="70"/>
        </w:trPr>
        <w:tc>
          <w:tcPr>
            <w:tcW w:w="1191" w:type="pct"/>
          </w:tcPr>
          <w:p w:rsidR="003D004D" w:rsidRPr="007D2BFD" w:rsidRDefault="003D004D" w:rsidP="009220D5">
            <w:pPr>
              <w:rPr>
                <w:b/>
              </w:rPr>
            </w:pPr>
            <w:r w:rsidRPr="007D2BFD">
              <w:rPr>
                <w:b/>
              </w:rPr>
              <w:t>Award Instrument</w:t>
            </w:r>
          </w:p>
        </w:tc>
        <w:tc>
          <w:tcPr>
            <w:tcW w:w="3809" w:type="pct"/>
          </w:tcPr>
          <w:p w:rsidR="003D004D" w:rsidRPr="007D2BFD" w:rsidRDefault="00E8635C" w:rsidP="009220D5">
            <w:r>
              <w:t>Grant</w:t>
            </w:r>
            <w:r w:rsidR="003D004D" w:rsidRPr="007D2BFD">
              <w:t xml:space="preserve"> Agreement</w:t>
            </w:r>
          </w:p>
          <w:p w:rsidR="008B2BFF" w:rsidRPr="007D2BFD" w:rsidRDefault="008B2BFF" w:rsidP="009220D5"/>
        </w:tc>
      </w:tr>
      <w:tr w:rsidR="003D004D" w:rsidRPr="007D2BFD" w:rsidTr="00D349E2">
        <w:tc>
          <w:tcPr>
            <w:tcW w:w="1191" w:type="pct"/>
          </w:tcPr>
          <w:p w:rsidR="003D004D" w:rsidRPr="00E8635C" w:rsidRDefault="003D004D" w:rsidP="009220D5">
            <w:pPr>
              <w:rPr>
                <w:b/>
              </w:rPr>
            </w:pPr>
            <w:r w:rsidRPr="00E8635C">
              <w:rPr>
                <w:b/>
              </w:rPr>
              <w:t>Statutory Authority</w:t>
            </w:r>
          </w:p>
        </w:tc>
        <w:tc>
          <w:tcPr>
            <w:tcW w:w="3809" w:type="pct"/>
          </w:tcPr>
          <w:p w:rsidR="003D004D" w:rsidRPr="007D2BFD" w:rsidRDefault="003D004D" w:rsidP="009220D5">
            <w:r w:rsidRPr="00E8635C">
              <w:rPr>
                <w:noProof/>
              </w:rPr>
              <w:t>P.L. 108-7, Division D, Title II, Sec. 201, Feb. 20, 2003, (117 Stat. 144, 43 U.S.C. 373d)</w:t>
            </w:r>
          </w:p>
        </w:tc>
      </w:tr>
      <w:tr w:rsidR="003D004D" w:rsidRPr="007D2BFD" w:rsidTr="00D349E2">
        <w:tc>
          <w:tcPr>
            <w:tcW w:w="1191" w:type="pct"/>
          </w:tcPr>
          <w:p w:rsidR="003D004D" w:rsidRPr="007D2BFD" w:rsidRDefault="003D004D" w:rsidP="009220D5">
            <w:pPr>
              <w:rPr>
                <w:b/>
              </w:rPr>
            </w:pPr>
            <w:r w:rsidRPr="007D2BFD">
              <w:rPr>
                <w:b/>
              </w:rPr>
              <w:t>CFDA # and Title</w:t>
            </w:r>
          </w:p>
        </w:tc>
        <w:tc>
          <w:tcPr>
            <w:tcW w:w="3809" w:type="pct"/>
          </w:tcPr>
          <w:p w:rsidR="003D004D" w:rsidRPr="007D2BFD" w:rsidRDefault="003D004D" w:rsidP="008C3418">
            <w:r w:rsidRPr="007D2BFD">
              <w:rPr>
                <w:noProof/>
              </w:rPr>
              <w:t>15.519</w:t>
            </w:r>
            <w:r w:rsidRPr="007D2BFD">
              <w:t xml:space="preserve">, </w:t>
            </w:r>
            <w:r w:rsidRPr="007D2BFD">
              <w:rPr>
                <w:noProof/>
              </w:rPr>
              <w:t>Indian Tribal Water Resources Development, Management, and Protection</w:t>
            </w:r>
          </w:p>
        </w:tc>
      </w:tr>
      <w:tr w:rsidR="003D004D" w:rsidRPr="007D2BFD" w:rsidTr="00D349E2">
        <w:tc>
          <w:tcPr>
            <w:tcW w:w="1191" w:type="pct"/>
          </w:tcPr>
          <w:p w:rsidR="003D004D" w:rsidRPr="007D2BFD" w:rsidRDefault="003D004D" w:rsidP="009220D5">
            <w:pPr>
              <w:rPr>
                <w:b/>
              </w:rPr>
            </w:pPr>
            <w:r w:rsidRPr="007D2BFD">
              <w:rPr>
                <w:b/>
              </w:rPr>
              <w:t>Single Source Justification Criteria Cited</w:t>
            </w:r>
          </w:p>
        </w:tc>
        <w:tc>
          <w:tcPr>
            <w:tcW w:w="3809" w:type="pct"/>
          </w:tcPr>
          <w:p w:rsidR="008B2BFF" w:rsidRPr="007D2BFD" w:rsidRDefault="008B2BFF" w:rsidP="008B2BFF">
            <w:r w:rsidRPr="007D2BFD">
              <w:t>Legislative intent – The language in the applicable authorizing legislation or legislative history clearly indicates Congress’ intent to restrict the award to a particular recipient of purpose;</w:t>
            </w:r>
          </w:p>
          <w:p w:rsidR="008B2BFF" w:rsidRPr="007D2BFD" w:rsidRDefault="008B2BFF" w:rsidP="008B2BFF"/>
          <w:p w:rsidR="003D004D" w:rsidRPr="007D2BFD" w:rsidRDefault="008B2BFF" w:rsidP="009220D5">
            <w:r w:rsidRPr="007D2BFD">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tc>
      </w:tr>
      <w:tr w:rsidR="003D004D" w:rsidRPr="007D2BFD" w:rsidTr="00D349E2">
        <w:tc>
          <w:tcPr>
            <w:tcW w:w="1191" w:type="pct"/>
          </w:tcPr>
          <w:p w:rsidR="003D004D" w:rsidRPr="007D2BFD" w:rsidRDefault="003D004D" w:rsidP="009220D5">
            <w:pPr>
              <w:rPr>
                <w:b/>
              </w:rPr>
            </w:pPr>
            <w:r w:rsidRPr="007D2BFD">
              <w:rPr>
                <w:b/>
              </w:rPr>
              <w:t>Reclamation Point of Contact</w:t>
            </w:r>
          </w:p>
        </w:tc>
        <w:tc>
          <w:tcPr>
            <w:tcW w:w="3809" w:type="pct"/>
            <w:vAlign w:val="center"/>
          </w:tcPr>
          <w:p w:rsidR="003D004D" w:rsidRPr="007D2BFD" w:rsidRDefault="003D004D" w:rsidP="00A23B24">
            <w:r w:rsidRPr="007D2BFD">
              <w:t>Shawna Thompson, smthompson@usbr.gov</w:t>
            </w:r>
          </w:p>
        </w:tc>
      </w:tr>
    </w:tbl>
    <w:p w:rsidR="003D004D" w:rsidRPr="007D2BFD" w:rsidRDefault="003D004D" w:rsidP="008B2BFF">
      <w:pPr>
        <w:ind w:left="2880" w:firstLine="720"/>
        <w:rPr>
          <w:b/>
        </w:rPr>
      </w:pPr>
      <w:r w:rsidRPr="007D2BFD">
        <w:rPr>
          <w:b/>
        </w:rPr>
        <w:lastRenderedPageBreak/>
        <w:t>OVERVIEW</w:t>
      </w:r>
    </w:p>
    <w:p w:rsidR="003D004D" w:rsidRPr="007D2BFD" w:rsidRDefault="003D004D" w:rsidP="000F57B8">
      <w:pPr>
        <w:rPr>
          <w:sz w:val="18"/>
        </w:rPr>
      </w:pPr>
    </w:p>
    <w:p w:rsidR="00CE3991" w:rsidRPr="00CE3991" w:rsidRDefault="00CE3991" w:rsidP="00CE3991">
      <w:pPr>
        <w:widowControl w:val="0"/>
        <w:jc w:val="both"/>
        <w:rPr>
          <w:snapToGrid w:val="0"/>
          <w:szCs w:val="20"/>
        </w:rPr>
      </w:pPr>
      <w:r w:rsidRPr="00CE3991">
        <w:rPr>
          <w:snapToGrid w:val="0"/>
          <w:szCs w:val="20"/>
        </w:rPr>
        <w:t xml:space="preserve">The Bar 4 well was completed in 1996.  The well was drilled to a depth of 3,110 feet.  A </w:t>
      </w:r>
      <w:proofErr w:type="spellStart"/>
      <w:r w:rsidRPr="00CE3991">
        <w:rPr>
          <w:snapToGrid w:val="0"/>
          <w:szCs w:val="20"/>
        </w:rPr>
        <w:t>pumpjack</w:t>
      </w:r>
      <w:proofErr w:type="spellEnd"/>
      <w:r w:rsidRPr="00CE3991">
        <w:rPr>
          <w:snapToGrid w:val="0"/>
          <w:szCs w:val="20"/>
        </w:rPr>
        <w:t xml:space="preserve"> was installed at that time for well testing.  The well was equipped later that year with a permanent </w:t>
      </w:r>
      <w:proofErr w:type="spellStart"/>
      <w:r w:rsidRPr="00CE3991">
        <w:rPr>
          <w:snapToGrid w:val="0"/>
          <w:szCs w:val="20"/>
        </w:rPr>
        <w:t>pumpjack</w:t>
      </w:r>
      <w:proofErr w:type="spellEnd"/>
      <w:r w:rsidRPr="00CE3991">
        <w:rPr>
          <w:snapToGrid w:val="0"/>
          <w:szCs w:val="20"/>
        </w:rPr>
        <w:t xml:space="preserve"> (photo above).  The </w:t>
      </w:r>
      <w:proofErr w:type="spellStart"/>
      <w:r w:rsidRPr="00CE3991">
        <w:rPr>
          <w:snapToGrid w:val="0"/>
          <w:szCs w:val="20"/>
        </w:rPr>
        <w:t>pumpjack</w:t>
      </w:r>
      <w:proofErr w:type="spellEnd"/>
      <w:r w:rsidRPr="00CE3991">
        <w:rPr>
          <w:snapToGrid w:val="0"/>
          <w:szCs w:val="20"/>
        </w:rPr>
        <w:t xml:space="preserve"> was removed in 1999 for temporary installation of an electric submersible pump and pressure transducer to test the well at a higher rate than possible with the installed pump.  The original </w:t>
      </w:r>
      <w:proofErr w:type="spellStart"/>
      <w:r w:rsidRPr="00CE3991">
        <w:rPr>
          <w:snapToGrid w:val="0"/>
          <w:szCs w:val="20"/>
        </w:rPr>
        <w:t>pumpjack</w:t>
      </w:r>
      <w:proofErr w:type="spellEnd"/>
      <w:r w:rsidRPr="00CE3991">
        <w:rPr>
          <w:snapToGrid w:val="0"/>
          <w:szCs w:val="20"/>
        </w:rPr>
        <w:t xml:space="preserve"> was reinstalled afterward.  In the spring of 2001, the USBR replaced the pump barrel which was found to be no longer functional due to corrosion and deterioration.  It appears the last time the pump has been operated since then was in May 2002 for collection of a water sample.  Several other water samples have also been collected since the well was installed.  </w:t>
      </w:r>
    </w:p>
    <w:p w:rsidR="00CE3991" w:rsidRPr="00CE3991" w:rsidRDefault="00CE3991" w:rsidP="00CE3991">
      <w:pPr>
        <w:widowControl w:val="0"/>
        <w:jc w:val="both"/>
        <w:rPr>
          <w:snapToGrid w:val="0"/>
          <w:szCs w:val="20"/>
        </w:rPr>
      </w:pPr>
    </w:p>
    <w:p w:rsidR="00CE3991" w:rsidRDefault="00CE3991" w:rsidP="00CE3991">
      <w:pPr>
        <w:widowControl w:val="0"/>
        <w:jc w:val="both"/>
        <w:rPr>
          <w:snapToGrid w:val="0"/>
          <w:szCs w:val="20"/>
        </w:rPr>
      </w:pPr>
      <w:r w:rsidRPr="00CE3991">
        <w:rPr>
          <w:snapToGrid w:val="0"/>
          <w:szCs w:val="20"/>
        </w:rPr>
        <w:t xml:space="preserve">NRCE inspected the well in 2007 and in 2013.  The </w:t>
      </w:r>
      <w:proofErr w:type="spellStart"/>
      <w:r w:rsidRPr="00CE3991">
        <w:rPr>
          <w:snapToGrid w:val="0"/>
          <w:szCs w:val="20"/>
        </w:rPr>
        <w:t>pumpjack</w:t>
      </w:r>
      <w:proofErr w:type="spellEnd"/>
      <w:r w:rsidRPr="00CE3991">
        <w:rPr>
          <w:snapToGrid w:val="0"/>
          <w:szCs w:val="20"/>
        </w:rPr>
        <w:t xml:space="preserve"> appears to be serviceable and in good condition.  The condition of the pump barrel is unknown, and due to infrequent operation, may have suffered corrosion and deterioration since its last operation.  It is therefore necessary to operate the pump in order to identify any problems that need to be repaired prior to placing the system in full-time operation. There is currently no source of power at the site to run the pump motor.</w:t>
      </w:r>
    </w:p>
    <w:p w:rsidR="002D1E9B" w:rsidRDefault="002D1E9B" w:rsidP="00CE3991">
      <w:pPr>
        <w:widowControl w:val="0"/>
        <w:jc w:val="both"/>
        <w:rPr>
          <w:snapToGrid w:val="0"/>
          <w:szCs w:val="20"/>
        </w:rPr>
      </w:pPr>
    </w:p>
    <w:p w:rsidR="002D1E9B" w:rsidRPr="002D1E9B" w:rsidRDefault="002D1E9B" w:rsidP="002D1E9B">
      <w:pPr>
        <w:jc w:val="both"/>
        <w:rPr>
          <w:snapToGrid w:val="0"/>
          <w:szCs w:val="20"/>
        </w:rPr>
      </w:pPr>
      <w:r>
        <w:t xml:space="preserve">The Havasupai Tribe </w:t>
      </w:r>
      <w:r>
        <w:t>propose</w:t>
      </w:r>
      <w:r>
        <w:t xml:space="preserve"> to conduct a service and test run of the Bar 4 well before moving forward with the proposed development of the Bar 4 residential community and to enable routine sampling of the well.  </w:t>
      </w:r>
      <w:r w:rsidRPr="002D1E9B">
        <w:rPr>
          <w:snapToGrid w:val="0"/>
          <w:szCs w:val="20"/>
        </w:rPr>
        <w:t xml:space="preserve">The approach for rehabilitation of this well is broken into </w:t>
      </w:r>
      <w:r w:rsidR="00107D3D">
        <w:rPr>
          <w:snapToGrid w:val="0"/>
          <w:szCs w:val="20"/>
        </w:rPr>
        <w:t>five</w:t>
      </w:r>
      <w:r w:rsidRPr="002D1E9B">
        <w:rPr>
          <w:snapToGrid w:val="0"/>
          <w:szCs w:val="20"/>
        </w:rPr>
        <w:t xml:space="preserve"> tasks. The outcome of each task dictates the necessity of and requirements for subsequent tasks.  The tasks are:</w:t>
      </w:r>
    </w:p>
    <w:p w:rsidR="002D1E9B" w:rsidRPr="002D1E9B" w:rsidRDefault="002D1E9B" w:rsidP="00FD75B8">
      <w:pPr>
        <w:widowControl w:val="0"/>
        <w:ind w:left="720"/>
        <w:jc w:val="both"/>
        <w:rPr>
          <w:snapToGrid w:val="0"/>
          <w:szCs w:val="20"/>
        </w:rPr>
      </w:pPr>
      <w:bookmarkStart w:id="0" w:name="_GoBack"/>
      <w:r w:rsidRPr="002D1E9B">
        <w:rPr>
          <w:snapToGrid w:val="0"/>
          <w:szCs w:val="20"/>
        </w:rPr>
        <w:t>Task 1 Startup test and operation of well</w:t>
      </w:r>
    </w:p>
    <w:p w:rsidR="002D1E9B" w:rsidRDefault="002D1E9B" w:rsidP="00FD75B8">
      <w:pPr>
        <w:widowControl w:val="0"/>
        <w:ind w:left="720"/>
        <w:jc w:val="both"/>
        <w:rPr>
          <w:snapToGrid w:val="0"/>
          <w:szCs w:val="20"/>
        </w:rPr>
      </w:pPr>
      <w:r w:rsidRPr="002D1E9B">
        <w:rPr>
          <w:snapToGrid w:val="0"/>
          <w:szCs w:val="20"/>
        </w:rPr>
        <w:t xml:space="preserve">Task 2 </w:t>
      </w:r>
      <w:proofErr w:type="spellStart"/>
      <w:r w:rsidRPr="002D1E9B">
        <w:rPr>
          <w:snapToGrid w:val="0"/>
          <w:szCs w:val="20"/>
        </w:rPr>
        <w:t>Pumpjack</w:t>
      </w:r>
      <w:proofErr w:type="spellEnd"/>
      <w:r w:rsidRPr="002D1E9B">
        <w:rPr>
          <w:snapToGrid w:val="0"/>
          <w:szCs w:val="20"/>
        </w:rPr>
        <w:t xml:space="preserve"> service (surface equipment)</w:t>
      </w:r>
    </w:p>
    <w:p w:rsidR="002D1E9B" w:rsidRPr="002D1E9B" w:rsidRDefault="002D1E9B" w:rsidP="00FD75B8">
      <w:pPr>
        <w:widowControl w:val="0"/>
        <w:ind w:left="720"/>
        <w:jc w:val="both"/>
        <w:rPr>
          <w:snapToGrid w:val="0"/>
          <w:szCs w:val="20"/>
        </w:rPr>
      </w:pPr>
      <w:r w:rsidRPr="002D1E9B">
        <w:rPr>
          <w:snapToGrid w:val="0"/>
          <w:szCs w:val="20"/>
        </w:rPr>
        <w:t xml:space="preserve">Task 3 </w:t>
      </w:r>
      <w:r w:rsidR="00107D3D">
        <w:rPr>
          <w:snapToGrid w:val="0"/>
          <w:szCs w:val="20"/>
        </w:rPr>
        <w:t>Power Supply</w:t>
      </w:r>
    </w:p>
    <w:p w:rsidR="002D1E9B" w:rsidRPr="002D1E9B" w:rsidRDefault="002D1E9B" w:rsidP="00FD75B8">
      <w:pPr>
        <w:widowControl w:val="0"/>
        <w:ind w:left="720"/>
        <w:jc w:val="both"/>
        <w:rPr>
          <w:snapToGrid w:val="0"/>
          <w:szCs w:val="20"/>
        </w:rPr>
      </w:pPr>
      <w:r w:rsidRPr="002D1E9B">
        <w:rPr>
          <w:snapToGrid w:val="0"/>
          <w:szCs w:val="20"/>
        </w:rPr>
        <w:t>Task 4 Water analysis</w:t>
      </w:r>
    </w:p>
    <w:p w:rsidR="002D1E9B" w:rsidRPr="002D1E9B" w:rsidRDefault="002D1E9B" w:rsidP="00FD75B8">
      <w:pPr>
        <w:widowControl w:val="0"/>
        <w:ind w:left="720"/>
        <w:jc w:val="both"/>
        <w:rPr>
          <w:snapToGrid w:val="0"/>
          <w:szCs w:val="20"/>
        </w:rPr>
      </w:pPr>
      <w:r w:rsidRPr="002D1E9B">
        <w:rPr>
          <w:snapToGrid w:val="0"/>
          <w:szCs w:val="20"/>
        </w:rPr>
        <w:t xml:space="preserve">Task </w:t>
      </w:r>
      <w:bookmarkEnd w:id="0"/>
      <w:r w:rsidRPr="002D1E9B">
        <w:rPr>
          <w:snapToGrid w:val="0"/>
          <w:szCs w:val="20"/>
        </w:rPr>
        <w:t>5 Report</w:t>
      </w:r>
    </w:p>
    <w:p w:rsidR="005A6758" w:rsidRPr="00AC4CC5" w:rsidRDefault="005A6758" w:rsidP="005A6758">
      <w:pPr>
        <w:jc w:val="center"/>
        <w:rPr>
          <w:b/>
          <w:highlight w:val="yellow"/>
        </w:rPr>
      </w:pPr>
    </w:p>
    <w:p w:rsidR="003D004D" w:rsidRPr="001B5D13" w:rsidRDefault="003D004D" w:rsidP="005A6758">
      <w:pPr>
        <w:jc w:val="center"/>
        <w:rPr>
          <w:b/>
        </w:rPr>
      </w:pPr>
      <w:r w:rsidRPr="001B5D13">
        <w:rPr>
          <w:b/>
        </w:rPr>
        <w:t>Recipient Responsibilities</w:t>
      </w:r>
    </w:p>
    <w:p w:rsidR="003D004D" w:rsidRPr="001B5D13" w:rsidRDefault="003D004D" w:rsidP="00D01012">
      <w:pPr>
        <w:rPr>
          <w:b/>
          <w:sz w:val="18"/>
        </w:rPr>
      </w:pPr>
    </w:p>
    <w:p w:rsidR="003D004D" w:rsidRPr="001B5D13" w:rsidRDefault="003D004D" w:rsidP="00E8770D">
      <w:r w:rsidRPr="001B5D13">
        <w:t>The Recipient shall carry out the Scope of Work in accordance with the terms and conditions</w:t>
      </w:r>
      <w:r w:rsidR="005A6758" w:rsidRPr="001B5D13">
        <w:t xml:space="preserve"> of the proposed financial assistance agreement</w:t>
      </w:r>
      <w:r w:rsidRPr="001B5D13">
        <w:t xml:space="preserve">.  The Recipient shall adhere to Federal, state, and local laws, regulations, and codes, as applicable, and shall coordinate with Reclamation on all required approvals and permits.  </w:t>
      </w:r>
      <w:r w:rsidR="001B5D13" w:rsidRPr="001B5D13">
        <w:t>If the SOW contains construction activities, the Recipient is responsible for construction inspection, oversight, and acceptance.  If applicable, the Recipient shall also coordinate and obtain approvals from site owners and operators.</w:t>
      </w:r>
    </w:p>
    <w:p w:rsidR="003D004D" w:rsidRPr="00AC4CC5" w:rsidRDefault="003D004D" w:rsidP="00E8770D">
      <w:pPr>
        <w:rPr>
          <w:sz w:val="12"/>
          <w:highlight w:val="yellow"/>
        </w:rPr>
      </w:pPr>
    </w:p>
    <w:p w:rsidR="003D004D" w:rsidRPr="00AC4CC5" w:rsidRDefault="003D004D" w:rsidP="00DD2820">
      <w:pPr>
        <w:jc w:val="center"/>
        <w:rPr>
          <w:b/>
          <w:highlight w:val="yellow"/>
        </w:rPr>
      </w:pPr>
    </w:p>
    <w:p w:rsidR="003D004D" w:rsidRPr="001B5D13" w:rsidRDefault="003D004D" w:rsidP="00DD2820">
      <w:pPr>
        <w:jc w:val="center"/>
        <w:rPr>
          <w:b/>
        </w:rPr>
      </w:pPr>
      <w:r w:rsidRPr="001B5D13">
        <w:rPr>
          <w:b/>
        </w:rPr>
        <w:t>Reclamation Responsibilities</w:t>
      </w:r>
    </w:p>
    <w:p w:rsidR="003D004D" w:rsidRPr="001B5D13" w:rsidRDefault="003D004D" w:rsidP="00E8770D">
      <w:pPr>
        <w:rPr>
          <w:sz w:val="18"/>
        </w:rPr>
      </w:pPr>
    </w:p>
    <w:p w:rsidR="003D004D" w:rsidRPr="001B5D13" w:rsidRDefault="003D004D" w:rsidP="00E8770D">
      <w:r w:rsidRPr="001B5D13">
        <w:t>Reclamation will monitor and provide federal oversight of activities performed under this Agreement.  Monitoring and oversight includes review and approval of financial status and performance reports, payment requests, and any other deliverables identified as part of the Scope of Work. Additional monitoring activities may include site visits, conference calls, and other on-site and off-site monitoring activiti</w:t>
      </w:r>
      <w:r w:rsidR="007D2BFD" w:rsidRPr="001B5D13">
        <w:t xml:space="preserve">es. </w:t>
      </w:r>
      <w:r w:rsidRPr="001B5D13">
        <w:t>At the Recipient’s request, Reclamation may also provide technical assistance to the Recipient in support of the Scope of Work and objectives of this Agreement.</w:t>
      </w:r>
    </w:p>
    <w:p w:rsidR="003D004D" w:rsidRPr="00AC4CC5" w:rsidRDefault="003D004D" w:rsidP="00E8770D">
      <w:pPr>
        <w:rPr>
          <w:b/>
          <w:color w:val="FF0000"/>
          <w:sz w:val="12"/>
          <w:highlight w:val="yellow"/>
        </w:rPr>
      </w:pPr>
    </w:p>
    <w:p w:rsidR="003D004D" w:rsidRPr="007D2BFD" w:rsidRDefault="003D004D" w:rsidP="007D2BFD">
      <w:pPr>
        <w:jc w:val="center"/>
        <w:rPr>
          <w:b/>
        </w:rPr>
      </w:pPr>
      <w:r w:rsidRPr="007D2BFD">
        <w:br w:type="page"/>
      </w:r>
      <w:r w:rsidRPr="007D2BFD">
        <w:rPr>
          <w:b/>
        </w:rPr>
        <w:lastRenderedPageBreak/>
        <w:t>SINGLE-SOURCE JUSTIFICATION</w:t>
      </w:r>
    </w:p>
    <w:p w:rsidR="003D004D" w:rsidRDefault="003D004D" w:rsidP="00D01012"/>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9288"/>
      </w:tblGrid>
      <w:tr w:rsidR="003D004D" w:rsidTr="00D349E2">
        <w:trPr>
          <w:trHeight w:val="762"/>
        </w:trPr>
        <w:tc>
          <w:tcPr>
            <w:tcW w:w="9288" w:type="dxa"/>
            <w:tcBorders>
              <w:top w:val="double" w:sz="4" w:space="0" w:color="auto"/>
              <w:bottom w:val="double" w:sz="4" w:space="0" w:color="auto"/>
            </w:tcBorders>
            <w:shd w:val="clear" w:color="auto" w:fill="CB9F5B"/>
            <w:vAlign w:val="center"/>
          </w:tcPr>
          <w:p w:rsidR="003D004D" w:rsidRPr="00D349E2" w:rsidRDefault="003D004D" w:rsidP="00D349E2">
            <w:pPr>
              <w:jc w:val="center"/>
              <w:rPr>
                <w:b/>
              </w:rPr>
            </w:pPr>
            <w:r w:rsidRPr="00D349E2">
              <w:rPr>
                <w:b/>
              </w:rPr>
              <w:t>DEPARTMENT OF THE INTERIOR</w:t>
            </w:r>
          </w:p>
          <w:p w:rsidR="003D004D" w:rsidRPr="00D349E2" w:rsidRDefault="003D004D" w:rsidP="00D349E2">
            <w:pPr>
              <w:jc w:val="center"/>
              <w:rPr>
                <w:b/>
              </w:rPr>
            </w:pPr>
            <w:r w:rsidRPr="00D349E2">
              <w:rPr>
                <w:b/>
              </w:rPr>
              <w:t>SINGLE SOURCE POLICY REQUIREMENTS</w:t>
            </w:r>
          </w:p>
        </w:tc>
      </w:tr>
      <w:tr w:rsidR="003D004D" w:rsidTr="00D349E2">
        <w:tc>
          <w:tcPr>
            <w:tcW w:w="9288" w:type="dxa"/>
            <w:tcBorders>
              <w:top w:val="double" w:sz="4" w:space="0" w:color="auto"/>
            </w:tcBorders>
          </w:tcPr>
          <w:p w:rsidR="003D004D" w:rsidRDefault="003D004D" w:rsidP="009220D5"/>
          <w:p w:rsidR="003D004D" w:rsidRDefault="003D004D" w:rsidP="009220D5">
            <w:r>
              <w:t>Department of the Interior Policy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3D004D" w:rsidRDefault="003D004D" w:rsidP="009220D5"/>
        </w:tc>
      </w:tr>
      <w:tr w:rsidR="003D004D" w:rsidTr="00D349E2">
        <w:tc>
          <w:tcPr>
            <w:tcW w:w="9288" w:type="dxa"/>
          </w:tcPr>
          <w:p w:rsidR="003D004D" w:rsidRDefault="003D004D" w:rsidP="009220D5"/>
          <w:p w:rsidR="003D004D" w:rsidRDefault="003D004D" w:rsidP="009220D5">
            <w:r>
              <w:t>In order for an assistance award to be made without competition, the award must satisfy one or more of the following criteria:</w:t>
            </w:r>
          </w:p>
          <w:p w:rsidR="003D004D" w:rsidRDefault="003D004D" w:rsidP="009220D5"/>
          <w:p w:rsidR="003D004D" w:rsidRDefault="003D004D" w:rsidP="00D349E2">
            <w:pPr>
              <w:numPr>
                <w:ilvl w:val="0"/>
                <w:numId w:val="2"/>
              </w:numPr>
              <w:tabs>
                <w:tab w:val="clear" w:pos="2376"/>
                <w:tab w:val="num" w:pos="720"/>
              </w:tabs>
              <w:ind w:left="720"/>
            </w:pPr>
            <w:r>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3D004D" w:rsidRDefault="003D004D" w:rsidP="009220D5"/>
          <w:p w:rsidR="003D004D" w:rsidRDefault="003D004D" w:rsidP="00D349E2">
            <w:pPr>
              <w:numPr>
                <w:ilvl w:val="0"/>
                <w:numId w:val="2"/>
              </w:numPr>
              <w:tabs>
                <w:tab w:val="clear" w:pos="2376"/>
                <w:tab w:val="num" w:pos="720"/>
              </w:tabs>
              <w:ind w:left="720"/>
            </w:pPr>
            <w:r>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3D004D" w:rsidRDefault="003D004D" w:rsidP="009220D5"/>
          <w:p w:rsidR="003D004D" w:rsidRDefault="003D004D" w:rsidP="00D349E2">
            <w:pPr>
              <w:numPr>
                <w:ilvl w:val="0"/>
                <w:numId w:val="2"/>
              </w:numPr>
              <w:tabs>
                <w:tab w:val="clear" w:pos="2376"/>
                <w:tab w:val="num" w:pos="720"/>
              </w:tabs>
              <w:ind w:left="720"/>
            </w:pPr>
            <w:r>
              <w:t>Legislative intent – The language in the applicable authorizing legislation or legislative history clearly indicates Congress’ intent to restrict the award to a particular recipient of purpose;</w:t>
            </w:r>
          </w:p>
          <w:p w:rsidR="003D004D" w:rsidRDefault="003D004D" w:rsidP="009220D5"/>
          <w:p w:rsidR="003D004D" w:rsidRDefault="003D004D" w:rsidP="00D349E2">
            <w:pPr>
              <w:numPr>
                <w:ilvl w:val="0"/>
                <w:numId w:val="2"/>
              </w:numPr>
              <w:tabs>
                <w:tab w:val="clear" w:pos="2376"/>
                <w:tab w:val="num" w:pos="720"/>
              </w:tabs>
              <w:ind w:left="720"/>
            </w:pPr>
            <w:r>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3D004D" w:rsidRDefault="003D004D" w:rsidP="009220D5"/>
          <w:p w:rsidR="003D004D" w:rsidRDefault="003D004D" w:rsidP="00D349E2">
            <w:pPr>
              <w:numPr>
                <w:ilvl w:val="0"/>
                <w:numId w:val="2"/>
              </w:numPr>
              <w:tabs>
                <w:tab w:val="clear" w:pos="2376"/>
                <w:tab w:val="num" w:pos="720"/>
              </w:tabs>
              <w:ind w:left="720"/>
            </w:pPr>
            <w:r>
              <w:t>Emergencies – Program/award where there is insufficient time available (due to a compelling and unusual urgency, or substantial danger to health or safety) for adequate competitive procedures to be followed.</w:t>
            </w:r>
          </w:p>
          <w:p w:rsidR="003D004D" w:rsidRDefault="003D004D" w:rsidP="009220D5"/>
        </w:tc>
      </w:tr>
    </w:tbl>
    <w:p w:rsidR="003D004D" w:rsidRDefault="003D004D" w:rsidP="00D01012"/>
    <w:p w:rsidR="008B2BFF" w:rsidRDefault="008B2BFF" w:rsidP="008B2BFF">
      <w:r>
        <w:t>Reclamation did not solicit full and open competition for this award based the following criteria:</w:t>
      </w:r>
    </w:p>
    <w:p w:rsidR="008B2BFF" w:rsidRDefault="008B2BFF" w:rsidP="008B2BFF">
      <w:pPr>
        <w:rPr>
          <w:color w:val="000000" w:themeColor="text1"/>
        </w:rPr>
      </w:pPr>
    </w:p>
    <w:p w:rsidR="008B2BFF" w:rsidRDefault="008B2BFF" w:rsidP="008B2BFF">
      <w:pPr>
        <w:rPr>
          <w:b/>
          <w:caps/>
          <w:color w:val="000000" w:themeColor="text1"/>
        </w:rPr>
      </w:pPr>
      <w:r>
        <w:rPr>
          <w:b/>
          <w:caps/>
          <w:color w:val="000000" w:themeColor="text1"/>
        </w:rPr>
        <w:t>(3) Legislative Intent</w:t>
      </w:r>
    </w:p>
    <w:p w:rsidR="008B2BFF" w:rsidRDefault="008B2BFF" w:rsidP="008B2BFF">
      <w:pPr>
        <w:rPr>
          <w:color w:val="000000" w:themeColor="text1"/>
        </w:rPr>
      </w:pPr>
      <w:r>
        <w:rPr>
          <w:color w:val="000000" w:themeColor="text1"/>
        </w:rPr>
        <w:t xml:space="preserve">The statutory authority authorizes </w:t>
      </w:r>
      <w:r w:rsidR="001F7FAD">
        <w:rPr>
          <w:color w:val="000000" w:themeColor="text1"/>
        </w:rPr>
        <w:t>R</w:t>
      </w:r>
      <w:r>
        <w:rPr>
          <w:color w:val="000000" w:themeColor="text1"/>
        </w:rPr>
        <w:t>eclamation to increase opportunities for Indian tribes to develop, manage, and protect their water resources.</w:t>
      </w:r>
    </w:p>
    <w:p w:rsidR="008B2BFF" w:rsidRDefault="008B2BFF" w:rsidP="008B2BFF">
      <w:pPr>
        <w:rPr>
          <w:b/>
          <w:caps/>
          <w:color w:val="000000" w:themeColor="text1"/>
        </w:rPr>
      </w:pPr>
    </w:p>
    <w:p w:rsidR="008B2BFF" w:rsidRDefault="008B2BFF" w:rsidP="008B2BFF">
      <w:pPr>
        <w:rPr>
          <w:b/>
          <w:caps/>
          <w:color w:val="000000" w:themeColor="text1"/>
        </w:rPr>
      </w:pPr>
      <w:r>
        <w:rPr>
          <w:b/>
          <w:caps/>
          <w:color w:val="000000" w:themeColor="text1"/>
        </w:rPr>
        <w:t>(4) Unique qualifications</w:t>
      </w:r>
    </w:p>
    <w:p w:rsidR="008B2BFF" w:rsidRDefault="008B2BFF" w:rsidP="008B2BFF">
      <w:pPr>
        <w:rPr>
          <w:color w:val="000000" w:themeColor="text1"/>
        </w:rPr>
      </w:pPr>
      <w:r>
        <w:rPr>
          <w:color w:val="000000" w:themeColor="text1"/>
        </w:rPr>
        <w:t>The tribe is the only entity with unlimited authority to work on the tribal land, qualifying only them to complete this work.</w:t>
      </w:r>
    </w:p>
    <w:p w:rsidR="008B2BFF" w:rsidRDefault="008B2BFF" w:rsidP="008B2BFF">
      <w:pPr>
        <w:jc w:val="center"/>
        <w:rPr>
          <w:b/>
        </w:rPr>
      </w:pPr>
      <w:r>
        <w:rPr>
          <w:b/>
        </w:rPr>
        <w:t>STATUTORY AUTHORITY</w:t>
      </w:r>
    </w:p>
    <w:p w:rsidR="003D004D" w:rsidRDefault="003D004D" w:rsidP="00AC651F">
      <w:pPr>
        <w:jc w:val="center"/>
        <w:rPr>
          <w:b/>
        </w:rPr>
      </w:pPr>
    </w:p>
    <w:p w:rsidR="008B2BFF" w:rsidRDefault="008B2BFF" w:rsidP="008B2BFF">
      <w:pPr>
        <w:rPr>
          <w:b/>
        </w:rPr>
      </w:pPr>
      <w:r>
        <w:rPr>
          <w:b/>
        </w:rPr>
        <w:t>Statutory Authority</w:t>
      </w:r>
    </w:p>
    <w:p w:rsidR="008B2BFF" w:rsidRDefault="008B2BFF" w:rsidP="008B2BFF">
      <w:r>
        <w:t>P.L. 108-7, div. D, title II, Sec. 201, 117 Stat. 144, dated February 20, 2003 (43 USC 373d)</w:t>
      </w:r>
    </w:p>
    <w:p w:rsidR="008B2BFF" w:rsidRDefault="008B2BFF" w:rsidP="008B2BFF">
      <w:pPr>
        <w:ind w:left="540"/>
      </w:pPr>
    </w:p>
    <w:p w:rsidR="008B2BFF" w:rsidRDefault="008B2BFF" w:rsidP="008B2BFF">
      <w:pPr>
        <w:ind w:left="540"/>
      </w:pPr>
      <w:r>
        <w:t>SEC. 201.  In order to increase opportunities for Indian tribes to develop, manage, and protect their water resources, in fiscal year 2003 and thereafter, the Secretary of the Interior, acting through the Commissioner of the Bureau of Reclamation, is authorized to enter into grants and cooperative agreements with any Indian tribe, institution of higher education, national Indian organization, or tribal organization pursuant to 31 U.S.C. 6301–6308.  Nothing in this Act is intended to modify or limit the provisions of the Indian Self Determination Act (25 U.S.C. 45 et seq.).</w:t>
      </w:r>
    </w:p>
    <w:p w:rsidR="003D004D" w:rsidRDefault="003D004D" w:rsidP="002E38B0"/>
    <w:p w:rsidR="003D004D" w:rsidRDefault="003D004D" w:rsidP="008B2BFF">
      <w:pPr>
        <w:rPr>
          <w:b/>
        </w:rPr>
      </w:pPr>
    </w:p>
    <w:sectPr w:rsidR="003D004D" w:rsidSect="007D2BFD">
      <w:headerReference w:type="default" r:id="rId10"/>
      <w:footerReference w:type="even" r:id="rId11"/>
      <w:footerReference w:type="default" r:id="rId12"/>
      <w:headerReference w:type="first" r:id="rId13"/>
      <w:footerReference w:type="first" r:id="rId14"/>
      <w:pgSz w:w="12240" w:h="15840"/>
      <w:pgMar w:top="1440" w:right="1440" w:bottom="72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004D" w:rsidRDefault="003D004D">
      <w:r>
        <w:separator/>
      </w:r>
    </w:p>
  </w:endnote>
  <w:endnote w:type="continuationSeparator" w:id="0">
    <w:p w:rsidR="003D004D" w:rsidRDefault="003D0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70D" w:rsidRDefault="00E8770D" w:rsidP="006A61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D7465">
      <w:rPr>
        <w:rStyle w:val="PageNumber"/>
        <w:noProof/>
      </w:rPr>
      <w:t>1</w:t>
    </w:r>
    <w:r>
      <w:rPr>
        <w:rStyle w:val="PageNumber"/>
      </w:rPr>
      <w:fldChar w:fldCharType="end"/>
    </w:r>
  </w:p>
  <w:p w:rsidR="00E8770D" w:rsidRDefault="00E8770D" w:rsidP="004D7E3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70D" w:rsidRDefault="00E8770D" w:rsidP="006A61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D75B8">
      <w:rPr>
        <w:rStyle w:val="PageNumber"/>
        <w:noProof/>
      </w:rPr>
      <w:t>4</w:t>
    </w:r>
    <w:r>
      <w:rPr>
        <w:rStyle w:val="PageNumber"/>
      </w:rPr>
      <w:fldChar w:fldCharType="end"/>
    </w:r>
  </w:p>
  <w:p w:rsidR="00E8770D" w:rsidRDefault="00E8770D" w:rsidP="004D7E3F">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70D" w:rsidRDefault="00E8770D">
    <w:pPr>
      <w:pStyle w:val="Footer"/>
      <w:jc w:val="right"/>
    </w:pPr>
    <w:r>
      <w:fldChar w:fldCharType="begin"/>
    </w:r>
    <w:r>
      <w:instrText xml:space="preserve"> PAGE   \* MERGEFORMAT </w:instrText>
    </w:r>
    <w:r>
      <w:fldChar w:fldCharType="separate"/>
    </w:r>
    <w:r w:rsidR="00FD75B8">
      <w:rPr>
        <w:noProof/>
      </w:rPr>
      <w:t>1</w:t>
    </w:r>
    <w:r>
      <w:fldChar w:fldCharType="end"/>
    </w:r>
  </w:p>
  <w:p w:rsidR="00E8770D" w:rsidRDefault="00E877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004D" w:rsidRDefault="003D004D">
      <w:r>
        <w:separator/>
      </w:r>
    </w:p>
  </w:footnote>
  <w:footnote w:type="continuationSeparator" w:id="0">
    <w:p w:rsidR="003D004D" w:rsidRDefault="003D00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70D" w:rsidRPr="00655DDE" w:rsidRDefault="00E8770D" w:rsidP="00994C50">
    <w:pPr>
      <w:pStyle w:val="Header"/>
      <w:rPr>
        <w:sz w:val="16"/>
        <w:szCs w:val="16"/>
      </w:rPr>
    </w:pPr>
    <w:r w:rsidRPr="00655DDE">
      <w:rPr>
        <w:sz w:val="16"/>
        <w:szCs w:val="16"/>
      </w:rPr>
      <w:t>Bureau of Reclamation</w:t>
    </w:r>
    <w:r>
      <w:rPr>
        <w:sz w:val="16"/>
        <w:szCs w:val="16"/>
      </w:rPr>
      <w:t xml:space="preserve"> Form</w:t>
    </w:r>
    <w:r w:rsidRPr="00655DDE">
      <w:rPr>
        <w:sz w:val="16"/>
        <w:szCs w:val="16"/>
      </w:rPr>
      <w:t>, RF-1</w:t>
    </w:r>
    <w:r>
      <w:rPr>
        <w:sz w:val="16"/>
        <w:szCs w:val="16"/>
      </w:rPr>
      <w:t>02</w:t>
    </w:r>
  </w:p>
  <w:p w:rsidR="00E8770D" w:rsidRPr="00D81AEA" w:rsidRDefault="00E8770D" w:rsidP="00994C50">
    <w:pPr>
      <w:pStyle w:val="Header"/>
      <w:rPr>
        <w:sz w:val="16"/>
        <w:szCs w:val="16"/>
      </w:rPr>
    </w:pPr>
    <w:r>
      <w:rPr>
        <w:sz w:val="16"/>
        <w:szCs w:val="16"/>
      </w:rPr>
      <w:t>12-2011</w:t>
    </w:r>
  </w:p>
  <w:p w:rsidR="00E8770D" w:rsidRDefault="00E877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70D" w:rsidRPr="00655DDE" w:rsidRDefault="00E8770D" w:rsidP="00994C50">
    <w:pPr>
      <w:pStyle w:val="Header"/>
      <w:rPr>
        <w:sz w:val="16"/>
        <w:szCs w:val="16"/>
      </w:rPr>
    </w:pPr>
    <w:r w:rsidRPr="00655DDE">
      <w:rPr>
        <w:sz w:val="16"/>
        <w:szCs w:val="16"/>
      </w:rPr>
      <w:t>Bureau of Reclamation</w:t>
    </w:r>
    <w:r>
      <w:rPr>
        <w:sz w:val="16"/>
        <w:szCs w:val="16"/>
      </w:rPr>
      <w:t xml:space="preserve"> Form</w:t>
    </w:r>
    <w:r w:rsidRPr="00655DDE">
      <w:rPr>
        <w:sz w:val="16"/>
        <w:szCs w:val="16"/>
      </w:rPr>
      <w:t>, RF-1</w:t>
    </w:r>
    <w:r>
      <w:rPr>
        <w:sz w:val="16"/>
        <w:szCs w:val="16"/>
      </w:rPr>
      <w:t>02</w:t>
    </w:r>
  </w:p>
  <w:p w:rsidR="00E8770D" w:rsidRPr="00D81AEA" w:rsidRDefault="00E8770D" w:rsidP="00994C50">
    <w:pPr>
      <w:pStyle w:val="Header"/>
      <w:rPr>
        <w:sz w:val="16"/>
        <w:szCs w:val="16"/>
      </w:rPr>
    </w:pPr>
    <w:r>
      <w:rPr>
        <w:sz w:val="16"/>
        <w:szCs w:val="16"/>
      </w:rPr>
      <w:t>12-2011</w:t>
    </w:r>
  </w:p>
  <w:p w:rsidR="00E8770D" w:rsidRDefault="00E877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D3AFD"/>
    <w:multiLevelType w:val="hybridMultilevel"/>
    <w:tmpl w:val="BB6A557C"/>
    <w:lvl w:ilvl="0" w:tplc="11CCFD4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CC405F"/>
    <w:multiLevelType w:val="hybridMultilevel"/>
    <w:tmpl w:val="34EA59C6"/>
    <w:lvl w:ilvl="0" w:tplc="7CC03B9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251EA1"/>
    <w:multiLevelType w:val="hybridMultilevel"/>
    <w:tmpl w:val="7B640F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AB474F"/>
    <w:multiLevelType w:val="hybridMultilevel"/>
    <w:tmpl w:val="654A5264"/>
    <w:lvl w:ilvl="0" w:tplc="2092D5B4">
      <w:numFmt w:val="bullet"/>
      <w:lvlText w:val="-"/>
      <w:lvlJc w:val="left"/>
      <w:pPr>
        <w:ind w:left="720" w:hanging="360"/>
      </w:pPr>
      <w:rPr>
        <w:rFonts w:ascii="Cambria" w:eastAsia="Times New Roman" w:hAnsi="Cambria"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43F21C3"/>
    <w:multiLevelType w:val="hybridMultilevel"/>
    <w:tmpl w:val="D79AF1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784549E"/>
    <w:multiLevelType w:val="hybridMultilevel"/>
    <w:tmpl w:val="FD461674"/>
    <w:lvl w:ilvl="0" w:tplc="A768CDAC">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5"/>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374"/>
    <w:rsid w:val="00035E8C"/>
    <w:rsid w:val="00043339"/>
    <w:rsid w:val="000578E4"/>
    <w:rsid w:val="00080338"/>
    <w:rsid w:val="000D0393"/>
    <w:rsid w:val="000F57B8"/>
    <w:rsid w:val="00105E4E"/>
    <w:rsid w:val="00107D3D"/>
    <w:rsid w:val="001233AC"/>
    <w:rsid w:val="001574CA"/>
    <w:rsid w:val="001B5D13"/>
    <w:rsid w:val="001F7FAD"/>
    <w:rsid w:val="00211C60"/>
    <w:rsid w:val="00272B32"/>
    <w:rsid w:val="00291FB5"/>
    <w:rsid w:val="002B6017"/>
    <w:rsid w:val="002D093D"/>
    <w:rsid w:val="002D1E9B"/>
    <w:rsid w:val="002E38B0"/>
    <w:rsid w:val="002E6D69"/>
    <w:rsid w:val="003009B4"/>
    <w:rsid w:val="003454CD"/>
    <w:rsid w:val="00381162"/>
    <w:rsid w:val="003D004D"/>
    <w:rsid w:val="003D2508"/>
    <w:rsid w:val="00420BF9"/>
    <w:rsid w:val="00426086"/>
    <w:rsid w:val="004600F2"/>
    <w:rsid w:val="00462699"/>
    <w:rsid w:val="00480202"/>
    <w:rsid w:val="00484EED"/>
    <w:rsid w:val="004C39A7"/>
    <w:rsid w:val="004D7E3F"/>
    <w:rsid w:val="00595E60"/>
    <w:rsid w:val="005A464C"/>
    <w:rsid w:val="005A6758"/>
    <w:rsid w:val="005C5E43"/>
    <w:rsid w:val="005E3FFF"/>
    <w:rsid w:val="00633D57"/>
    <w:rsid w:val="006A3BA9"/>
    <w:rsid w:val="006A6155"/>
    <w:rsid w:val="006C4777"/>
    <w:rsid w:val="006E10A7"/>
    <w:rsid w:val="006E21BA"/>
    <w:rsid w:val="006F3A62"/>
    <w:rsid w:val="006F3C7D"/>
    <w:rsid w:val="006F4CA2"/>
    <w:rsid w:val="007005CA"/>
    <w:rsid w:val="00722A20"/>
    <w:rsid w:val="007848B6"/>
    <w:rsid w:val="007A4AB5"/>
    <w:rsid w:val="007D2BFD"/>
    <w:rsid w:val="007F34B5"/>
    <w:rsid w:val="00850045"/>
    <w:rsid w:val="008B2BFF"/>
    <w:rsid w:val="008C3418"/>
    <w:rsid w:val="008D79FF"/>
    <w:rsid w:val="008E580D"/>
    <w:rsid w:val="009220D5"/>
    <w:rsid w:val="00950F09"/>
    <w:rsid w:val="0095683C"/>
    <w:rsid w:val="00994C50"/>
    <w:rsid w:val="00997B2F"/>
    <w:rsid w:val="009E422F"/>
    <w:rsid w:val="00A016DF"/>
    <w:rsid w:val="00A12E34"/>
    <w:rsid w:val="00A174CA"/>
    <w:rsid w:val="00A23B24"/>
    <w:rsid w:val="00A823CF"/>
    <w:rsid w:val="00AB3BE7"/>
    <w:rsid w:val="00AC4CC5"/>
    <w:rsid w:val="00AC651F"/>
    <w:rsid w:val="00AF645E"/>
    <w:rsid w:val="00AF6F52"/>
    <w:rsid w:val="00B02960"/>
    <w:rsid w:val="00B46895"/>
    <w:rsid w:val="00B80D85"/>
    <w:rsid w:val="00BA64C2"/>
    <w:rsid w:val="00BB102F"/>
    <w:rsid w:val="00C05F1C"/>
    <w:rsid w:val="00C37CC7"/>
    <w:rsid w:val="00C52D86"/>
    <w:rsid w:val="00CB45A3"/>
    <w:rsid w:val="00CE3991"/>
    <w:rsid w:val="00CF6541"/>
    <w:rsid w:val="00D01012"/>
    <w:rsid w:val="00D04D8B"/>
    <w:rsid w:val="00D05434"/>
    <w:rsid w:val="00D349E2"/>
    <w:rsid w:val="00D71227"/>
    <w:rsid w:val="00D93895"/>
    <w:rsid w:val="00DB0CC7"/>
    <w:rsid w:val="00DC59FF"/>
    <w:rsid w:val="00DD2820"/>
    <w:rsid w:val="00E06259"/>
    <w:rsid w:val="00E2500D"/>
    <w:rsid w:val="00E8635C"/>
    <w:rsid w:val="00E8770D"/>
    <w:rsid w:val="00EA0374"/>
    <w:rsid w:val="00EA5513"/>
    <w:rsid w:val="00EB71BE"/>
    <w:rsid w:val="00ED7465"/>
    <w:rsid w:val="00F551D7"/>
    <w:rsid w:val="00F87B73"/>
    <w:rsid w:val="00F93D6E"/>
    <w:rsid w:val="00FD75B8"/>
    <w:rsid w:val="00FE0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03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EA0374"/>
    <w:rPr>
      <w:color w:val="0000FF"/>
      <w:u w:val="single"/>
    </w:rPr>
  </w:style>
  <w:style w:type="paragraph" w:styleId="Footer">
    <w:name w:val="footer"/>
    <w:basedOn w:val="Normal"/>
    <w:link w:val="FooterChar"/>
    <w:uiPriority w:val="99"/>
    <w:rsid w:val="004D7E3F"/>
    <w:pPr>
      <w:tabs>
        <w:tab w:val="center" w:pos="4320"/>
        <w:tab w:val="right" w:pos="8640"/>
      </w:tabs>
    </w:pPr>
  </w:style>
  <w:style w:type="character" w:styleId="PageNumber">
    <w:name w:val="page number"/>
    <w:basedOn w:val="DefaultParagraphFont"/>
    <w:rsid w:val="004D7E3F"/>
  </w:style>
  <w:style w:type="character" w:styleId="CommentReference">
    <w:name w:val="annotation reference"/>
    <w:semiHidden/>
    <w:rsid w:val="00D04D8B"/>
    <w:rPr>
      <w:sz w:val="16"/>
      <w:szCs w:val="16"/>
    </w:rPr>
  </w:style>
  <w:style w:type="paragraph" w:styleId="CommentText">
    <w:name w:val="annotation text"/>
    <w:basedOn w:val="Normal"/>
    <w:semiHidden/>
    <w:rsid w:val="00D04D8B"/>
    <w:rPr>
      <w:sz w:val="20"/>
      <w:szCs w:val="20"/>
    </w:rPr>
  </w:style>
  <w:style w:type="paragraph" w:styleId="CommentSubject">
    <w:name w:val="annotation subject"/>
    <w:basedOn w:val="CommentText"/>
    <w:next w:val="CommentText"/>
    <w:semiHidden/>
    <w:rsid w:val="00D04D8B"/>
    <w:rPr>
      <w:b/>
      <w:bCs/>
    </w:rPr>
  </w:style>
  <w:style w:type="paragraph" w:styleId="BalloonText">
    <w:name w:val="Balloon Text"/>
    <w:basedOn w:val="Normal"/>
    <w:semiHidden/>
    <w:rsid w:val="00D04D8B"/>
    <w:rPr>
      <w:rFonts w:ascii="Tahoma" w:hAnsi="Tahoma" w:cs="Tahoma"/>
      <w:sz w:val="16"/>
      <w:szCs w:val="16"/>
    </w:rPr>
  </w:style>
  <w:style w:type="paragraph" w:styleId="Header">
    <w:name w:val="header"/>
    <w:basedOn w:val="Normal"/>
    <w:link w:val="HeaderChar"/>
    <w:uiPriority w:val="99"/>
    <w:rsid w:val="00994C50"/>
    <w:pPr>
      <w:tabs>
        <w:tab w:val="center" w:pos="4680"/>
        <w:tab w:val="right" w:pos="9360"/>
      </w:tabs>
    </w:pPr>
  </w:style>
  <w:style w:type="character" w:customStyle="1" w:styleId="HeaderChar">
    <w:name w:val="Header Char"/>
    <w:link w:val="Header"/>
    <w:uiPriority w:val="99"/>
    <w:rsid w:val="00994C50"/>
    <w:rPr>
      <w:sz w:val="24"/>
      <w:szCs w:val="24"/>
    </w:rPr>
  </w:style>
  <w:style w:type="character" w:customStyle="1" w:styleId="FooterChar">
    <w:name w:val="Footer Char"/>
    <w:link w:val="Footer"/>
    <w:uiPriority w:val="99"/>
    <w:rsid w:val="00FE0479"/>
    <w:rPr>
      <w:sz w:val="24"/>
      <w:szCs w:val="24"/>
    </w:rPr>
  </w:style>
  <w:style w:type="paragraph" w:styleId="ListParagraph">
    <w:name w:val="List Paragraph"/>
    <w:basedOn w:val="Normal"/>
    <w:uiPriority w:val="34"/>
    <w:qFormat/>
    <w:rsid w:val="000F57B8"/>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03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EA0374"/>
    <w:rPr>
      <w:color w:val="0000FF"/>
      <w:u w:val="single"/>
    </w:rPr>
  </w:style>
  <w:style w:type="paragraph" w:styleId="Footer">
    <w:name w:val="footer"/>
    <w:basedOn w:val="Normal"/>
    <w:link w:val="FooterChar"/>
    <w:uiPriority w:val="99"/>
    <w:rsid w:val="004D7E3F"/>
    <w:pPr>
      <w:tabs>
        <w:tab w:val="center" w:pos="4320"/>
        <w:tab w:val="right" w:pos="8640"/>
      </w:tabs>
    </w:pPr>
  </w:style>
  <w:style w:type="character" w:styleId="PageNumber">
    <w:name w:val="page number"/>
    <w:basedOn w:val="DefaultParagraphFont"/>
    <w:rsid w:val="004D7E3F"/>
  </w:style>
  <w:style w:type="character" w:styleId="CommentReference">
    <w:name w:val="annotation reference"/>
    <w:semiHidden/>
    <w:rsid w:val="00D04D8B"/>
    <w:rPr>
      <w:sz w:val="16"/>
      <w:szCs w:val="16"/>
    </w:rPr>
  </w:style>
  <w:style w:type="paragraph" w:styleId="CommentText">
    <w:name w:val="annotation text"/>
    <w:basedOn w:val="Normal"/>
    <w:semiHidden/>
    <w:rsid w:val="00D04D8B"/>
    <w:rPr>
      <w:sz w:val="20"/>
      <w:szCs w:val="20"/>
    </w:rPr>
  </w:style>
  <w:style w:type="paragraph" w:styleId="CommentSubject">
    <w:name w:val="annotation subject"/>
    <w:basedOn w:val="CommentText"/>
    <w:next w:val="CommentText"/>
    <w:semiHidden/>
    <w:rsid w:val="00D04D8B"/>
    <w:rPr>
      <w:b/>
      <w:bCs/>
    </w:rPr>
  </w:style>
  <w:style w:type="paragraph" w:styleId="BalloonText">
    <w:name w:val="Balloon Text"/>
    <w:basedOn w:val="Normal"/>
    <w:semiHidden/>
    <w:rsid w:val="00D04D8B"/>
    <w:rPr>
      <w:rFonts w:ascii="Tahoma" w:hAnsi="Tahoma" w:cs="Tahoma"/>
      <w:sz w:val="16"/>
      <w:szCs w:val="16"/>
    </w:rPr>
  </w:style>
  <w:style w:type="paragraph" w:styleId="Header">
    <w:name w:val="header"/>
    <w:basedOn w:val="Normal"/>
    <w:link w:val="HeaderChar"/>
    <w:uiPriority w:val="99"/>
    <w:rsid w:val="00994C50"/>
    <w:pPr>
      <w:tabs>
        <w:tab w:val="center" w:pos="4680"/>
        <w:tab w:val="right" w:pos="9360"/>
      </w:tabs>
    </w:pPr>
  </w:style>
  <w:style w:type="character" w:customStyle="1" w:styleId="HeaderChar">
    <w:name w:val="Header Char"/>
    <w:link w:val="Header"/>
    <w:uiPriority w:val="99"/>
    <w:rsid w:val="00994C50"/>
    <w:rPr>
      <w:sz w:val="24"/>
      <w:szCs w:val="24"/>
    </w:rPr>
  </w:style>
  <w:style w:type="character" w:customStyle="1" w:styleId="FooterChar">
    <w:name w:val="Footer Char"/>
    <w:link w:val="Footer"/>
    <w:uiPriority w:val="99"/>
    <w:rsid w:val="00FE0479"/>
    <w:rPr>
      <w:sz w:val="24"/>
      <w:szCs w:val="24"/>
    </w:rPr>
  </w:style>
  <w:style w:type="paragraph" w:styleId="ListParagraph">
    <w:name w:val="List Paragraph"/>
    <w:basedOn w:val="Normal"/>
    <w:uiPriority w:val="34"/>
    <w:qFormat/>
    <w:rsid w:val="000F57B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7AF073-BDFE-4110-8500-1916E5E43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4</Pages>
  <Words>1134</Words>
  <Characters>6510</Characters>
  <Application>Microsoft Office Word</Application>
  <DocSecurity>0</DocSecurity>
  <Lines>295</Lines>
  <Paragraphs>206</Paragraphs>
  <ScaleCrop>false</ScaleCrop>
  <HeadingPairs>
    <vt:vector size="2" baseType="variant">
      <vt:variant>
        <vt:lpstr>Title</vt:lpstr>
      </vt:variant>
      <vt:variant>
        <vt:i4>1</vt:i4>
      </vt:variant>
    </vt:vector>
  </HeadingPairs>
  <TitlesOfParts>
    <vt:vector size="1" baseType="lpstr">
      <vt:lpstr/>
    </vt:vector>
  </TitlesOfParts>
  <Company>Reclamation</Company>
  <LinksUpToDate>false</LinksUpToDate>
  <CharactersWithSpaces>7438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jchamberlin</dc:creator>
  <cp:keywords/>
  <cp:lastModifiedBy>Shourds, Lisa J</cp:lastModifiedBy>
  <cp:revision>15</cp:revision>
  <cp:lastPrinted>2007-12-13T22:52:00Z</cp:lastPrinted>
  <dcterms:created xsi:type="dcterms:W3CDTF">2014-08-21T17:02:00Z</dcterms:created>
  <dcterms:modified xsi:type="dcterms:W3CDTF">2014-08-25T17:20:00Z</dcterms:modified>
</cp:coreProperties>
</file>