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6C6CAED4"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00445F80">
        <w:rPr>
          <w:rFonts w:ascii="Times New Roman" w:hAnsi="Times New Roman" w:cs="Times New Roman"/>
          <w:sz w:val="24"/>
          <w:szCs w:val="24"/>
        </w:rPr>
        <w:t xml:space="preserve">DRL Strengthening Inclusivity </w:t>
      </w:r>
      <w:r w:rsidR="00445F80" w:rsidRPr="0080626A">
        <w:rPr>
          <w:rFonts w:ascii="Times New Roman" w:hAnsi="Times New Roman" w:cs="Times New Roman"/>
          <w:sz w:val="24"/>
          <w:szCs w:val="24"/>
        </w:rPr>
        <w:t>in Kuwait</w:t>
      </w:r>
    </w:p>
    <w:p w14:paraId="70747B11" w14:textId="77777777" w:rsidR="00FA2132" w:rsidRDefault="00FA2132" w:rsidP="00FA2132">
      <w:pPr>
        <w:spacing w:after="0" w:line="240" w:lineRule="auto"/>
        <w:jc w:val="center"/>
      </w:pPr>
    </w:p>
    <w:p w14:paraId="3FA22F17" w14:textId="2C8A3F53"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330530" w:rsidRPr="00330530">
        <w:rPr>
          <w:rFonts w:ascii="Times New Roman" w:eastAsia="Times New Roman" w:hAnsi="Times New Roman" w:cs="Times New Roman"/>
          <w:b/>
          <w:sz w:val="24"/>
          <w:szCs w:val="24"/>
        </w:rPr>
        <w:t>SFOP0007485</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27CC5359"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445F80">
        <w:rPr>
          <w:rFonts w:ascii="Times New Roman" w:eastAsia="Times New Roman" w:hAnsi="Times New Roman" w:cs="Times New Roman"/>
          <w:sz w:val="24"/>
          <w:szCs w:val="24"/>
        </w:rPr>
        <w:t xml:space="preserve"> Open Competition</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41DB31D9"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w:t>
      </w:r>
      <w:r w:rsidR="00F93054">
        <w:rPr>
          <w:rFonts w:ascii="Times New Roman" w:eastAsia="Times New Roman" w:hAnsi="Times New Roman" w:cs="Times New Roman"/>
          <w:sz w:val="24"/>
          <w:szCs w:val="24"/>
        </w:rPr>
        <w:t>Friday, February 2</w:t>
      </w:r>
      <w:r w:rsidR="00445F80">
        <w:rPr>
          <w:rFonts w:ascii="Times New Roman" w:eastAsia="Times New Roman" w:hAnsi="Times New Roman" w:cs="Times New Roman"/>
          <w:sz w:val="24"/>
          <w:szCs w:val="24"/>
        </w:rPr>
        <w:t>6, 2021</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5F8C7683"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445F80">
        <w:rPr>
          <w:rFonts w:ascii="Times New Roman" w:eastAsia="Times New Roman" w:hAnsi="Times New Roman" w:cs="Times New Roman"/>
          <w:sz w:val="24"/>
          <w:szCs w:val="24"/>
        </w:rPr>
        <w:t>500,000</w:t>
      </w:r>
    </w:p>
    <w:p w14:paraId="620FD2DE" w14:textId="77777777" w:rsidR="00FA2132" w:rsidRDefault="00FA2132" w:rsidP="00FA2132">
      <w:pPr>
        <w:spacing w:after="0" w:line="240" w:lineRule="auto"/>
        <w:rPr>
          <w:rFonts w:ascii="Times New Roman" w:eastAsia="Times New Roman" w:hAnsi="Times New Roman" w:cs="Times New Roman"/>
          <w:b/>
          <w:sz w:val="24"/>
          <w:szCs w:val="24"/>
        </w:rPr>
      </w:pPr>
    </w:p>
    <w:p w14:paraId="14198018" w14:textId="1D83B0BC"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00445F80">
        <w:rPr>
          <w:rFonts w:ascii="Times New Roman" w:eastAsia="Times New Roman" w:hAnsi="Times New Roman" w:cs="Times New Roman"/>
          <w:sz w:val="24"/>
          <w:szCs w:val="24"/>
        </w:rPr>
        <w:t>$1,000,000</w:t>
      </w:r>
      <w:r w:rsidRPr="003A3E08">
        <w:rPr>
          <w:rFonts w:ascii="Times New Roman" w:eastAsia="Times New Roman" w:hAnsi="Times New Roman" w:cs="Times New Roman"/>
          <w:sz w:val="24"/>
          <w:szCs w:val="24"/>
        </w:rPr>
        <w:t xml:space="preserve"> </w:t>
      </w:r>
    </w:p>
    <w:p w14:paraId="3153CC58" w14:textId="77777777" w:rsidR="00FA2132" w:rsidRDefault="00FA2132" w:rsidP="00FA2132">
      <w:pPr>
        <w:spacing w:after="0" w:line="240" w:lineRule="auto"/>
        <w:rPr>
          <w:rFonts w:ascii="Times New Roman" w:eastAsia="Times New Roman" w:hAnsi="Times New Roman" w:cs="Times New Roman"/>
          <w:b/>
          <w:sz w:val="24"/>
          <w:szCs w:val="24"/>
        </w:rPr>
      </w:pPr>
    </w:p>
    <w:p w14:paraId="76D32B93" w14:textId="01EDEBAE" w:rsidR="00FA2132" w:rsidRDefault="00445F80"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Pr="00445F80">
        <w:rPr>
          <w:rFonts w:ascii="Times New Roman" w:eastAsia="Times New Roman" w:hAnsi="Times New Roman" w:cs="Times New Roman"/>
          <w:sz w:val="24"/>
          <w:szCs w:val="24"/>
        </w:rPr>
        <w:t>1-2</w:t>
      </w:r>
    </w:p>
    <w:p w14:paraId="1E3B9DEA" w14:textId="77777777" w:rsidR="00FA2132" w:rsidRDefault="00FA2132" w:rsidP="00FA2132">
      <w:pPr>
        <w:spacing w:after="0" w:line="240" w:lineRule="auto"/>
        <w:rPr>
          <w:rFonts w:ascii="Times New Roman" w:hAnsi="Times New Roman" w:cs="Times New Roman"/>
        </w:rPr>
      </w:pPr>
    </w:p>
    <w:p w14:paraId="7025E90E" w14:textId="6CA762C7" w:rsidR="00FA2132" w:rsidRPr="00675BD6" w:rsidRDefault="00FA2132" w:rsidP="00FA2132">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002F436C">
        <w:rPr>
          <w:rFonts w:ascii="Times New Roman" w:hAnsi="Times New Roman" w:cs="Times New Roman"/>
          <w:b/>
          <w:sz w:val="24"/>
          <w:szCs w:val="24"/>
        </w:rPr>
        <w:t xml:space="preserve">  </w:t>
      </w:r>
      <w:r w:rsidR="002F436C">
        <w:rPr>
          <w:rFonts w:ascii="Times New Roman" w:hAnsi="Times New Roman" w:cs="Times New Roman"/>
          <w:sz w:val="24"/>
          <w:szCs w:val="24"/>
        </w:rPr>
        <w:t>Grant Award or Cooperative Agreement</w:t>
      </w:r>
      <w:r w:rsidRPr="00675BD6">
        <w:rPr>
          <w:rFonts w:ascii="Times New Roman" w:hAnsi="Times New Roman" w:cs="Times New Roman"/>
          <w:sz w:val="24"/>
          <w:szCs w:val="24"/>
        </w:rPr>
        <w:t xml:space="preserve"> </w:t>
      </w:r>
    </w:p>
    <w:p w14:paraId="796AB020" w14:textId="77777777" w:rsidR="00FA2132" w:rsidRDefault="00FA2132" w:rsidP="00FA2132">
      <w:pPr>
        <w:spacing w:after="0" w:line="240" w:lineRule="auto"/>
        <w:rPr>
          <w:rFonts w:ascii="Times New Roman" w:eastAsia="Times New Roman" w:hAnsi="Times New Roman" w:cs="Times New Roman"/>
          <w:b/>
          <w:sz w:val="24"/>
          <w:szCs w:val="24"/>
        </w:rPr>
      </w:pPr>
    </w:p>
    <w:p w14:paraId="0CF3A727" w14:textId="0AF4AE62" w:rsidR="00FA2132" w:rsidRPr="00CC13CD" w:rsidRDefault="00FA2132" w:rsidP="00FA2132">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45F80">
        <w:rPr>
          <w:rFonts w:ascii="Times New Roman" w:eastAsia="Times New Roman" w:hAnsi="Times New Roman" w:cs="Times New Roman"/>
          <w:sz w:val="24"/>
          <w:szCs w:val="24"/>
        </w:rPr>
        <w:t>20-36 months</w:t>
      </w:r>
    </w:p>
    <w:p w14:paraId="7A602974" w14:textId="77777777" w:rsidR="00FA2132" w:rsidRDefault="00FA2132" w:rsidP="00FA2132">
      <w:pPr>
        <w:spacing w:after="0" w:line="240" w:lineRule="auto"/>
        <w:rPr>
          <w:rFonts w:ascii="Times New Roman" w:eastAsia="Times New Roman" w:hAnsi="Times New Roman" w:cs="Times New Roman"/>
          <w:b/>
          <w:sz w:val="24"/>
          <w:szCs w:val="24"/>
        </w:rPr>
      </w:pPr>
    </w:p>
    <w:p w14:paraId="56234060" w14:textId="3F7F92C2" w:rsidR="00FA2132" w:rsidRPr="00A04450" w:rsidRDefault="00FA2132" w:rsidP="00FA2132">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A3E08">
        <w:rPr>
          <w:rFonts w:ascii="Times New Roman" w:eastAsia="Times New Roman" w:hAnsi="Times New Roman" w:cs="Times New Roman"/>
          <w:b/>
          <w:sz w:val="24"/>
          <w:szCs w:val="24"/>
        </w:rPr>
        <w:t>:</w:t>
      </w:r>
      <w:r w:rsidRPr="00A93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45F80">
        <w:rPr>
          <w:rFonts w:ascii="Times New Roman" w:eastAsia="Times New Roman" w:hAnsi="Times New Roman" w:cs="Times New Roman"/>
          <w:sz w:val="24"/>
          <w:szCs w:val="24"/>
        </w:rPr>
        <w:t>3-6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36D1FE15" w14:textId="74598B0D" w:rsidR="00E240C8" w:rsidRDefault="005862E0" w:rsidP="00E240C8">
      <w:pPr>
        <w:spacing w:after="0" w:line="240" w:lineRule="auto"/>
        <w:rPr>
          <w:rFonts w:ascii="Times New Roman" w:eastAsia="Times New Roman" w:hAnsi="Times New Roman" w:cs="Times New Roman"/>
          <w:sz w:val="24"/>
          <w:szCs w:val="24"/>
        </w:rPr>
      </w:pPr>
      <w:r w:rsidRPr="005862E0">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DRL’s goal to create a more inclusive society in Kuwait.  DRL’s objectives are to improve societal attitudes toward inclusivity, particularly for women, persons with disabilities, young leaders, or other marginalized groups such as the Bidoon; and to increase space for civil society to organize and advocate for greater participation in civic life and promote respect for basic human rights. </w:t>
      </w:r>
      <w:r>
        <w:rPr>
          <w:rFonts w:ascii="Times New Roman" w:eastAsia="Times New Roman" w:hAnsi="Times New Roman" w:cs="Times New Roman"/>
          <w:sz w:val="24"/>
          <w:szCs w:val="24"/>
        </w:rPr>
        <w:t xml:space="preserve"> </w:t>
      </w:r>
      <w:r w:rsidRPr="005862E0">
        <w:rPr>
          <w:rFonts w:ascii="Times New Roman" w:eastAsia="Times New Roman" w:hAnsi="Times New Roman" w:cs="Times New Roman"/>
          <w:sz w:val="24"/>
          <w:szCs w:val="24"/>
        </w:rPr>
        <w:t xml:space="preserve">Programs should be targeted and should not focus on all of these groups or objectives, although intersectional approaches are encouraged.  Program activities may include but are not limited to: advocacy campaigns supporting draft legislation or the implementation of existing laws to protect marginalized, vulnerable and/or minority populations; mentorship for activists and organizations to advocate and support marginalized and/or minority populations; networking opportunities for program participants; work with traditional and social media to sensitize journalists, influencers, and the public to the situation of marginalized and/or minority populations; and opportunities to advance the civic and political engagement of traditionally marginalized groups such as women and youth. Successful programs will engage local activists and organizations and work to raise awareness and support among the general Kuwaiti public about issues of inclusivity and civic participation. All program activities should take place in Kuwait. </w:t>
      </w:r>
      <w:r w:rsidRPr="005862E0">
        <w:rPr>
          <w:rFonts w:ascii="Times New Roman" w:eastAsia="Times New Roman" w:hAnsi="Times New Roman" w:cs="Times New Roman"/>
          <w:i/>
          <w:iCs/>
          <w:sz w:val="24"/>
          <w:szCs w:val="24"/>
        </w:rPr>
        <w:t>(Please note: DRL does not fund study tours or conference attendance as standalone activities.)</w:t>
      </w:r>
      <w:r w:rsidR="00E240C8">
        <w:rPr>
          <w:rFonts w:ascii="Times New Roman" w:eastAsia="Times New Roman" w:hAnsi="Times New Roman" w:cs="Times New Roman"/>
          <w:sz w:val="24"/>
          <w:szCs w:val="24"/>
        </w:rPr>
        <w:t xml:space="preserve"> </w:t>
      </w:r>
    </w:p>
    <w:p w14:paraId="2A387380" w14:textId="1331AC02" w:rsidR="005862E0" w:rsidRDefault="005862E0" w:rsidP="00E240C8">
      <w:pPr>
        <w:spacing w:after="0" w:line="240" w:lineRule="auto"/>
        <w:rPr>
          <w:rFonts w:ascii="Times New Roman" w:eastAsia="Times New Roman" w:hAnsi="Times New Roman" w:cs="Times New Roman"/>
          <w:sz w:val="24"/>
          <w:szCs w:val="24"/>
        </w:rPr>
      </w:pPr>
    </w:p>
    <w:p w14:paraId="73A08903" w14:textId="3EE8F7DE" w:rsidR="005862E0" w:rsidRDefault="005862E0" w:rsidP="00E240C8">
      <w:pPr>
        <w:spacing w:after="0" w:line="240" w:lineRule="auto"/>
      </w:pPr>
      <w:r w:rsidRPr="0080626A">
        <w:rPr>
          <w:rFonts w:ascii="Times New Roman" w:hAnsi="Times New Roman" w:cs="Times New Roman"/>
          <w:sz w:val="24"/>
          <w:szCs w:val="24"/>
        </w:rPr>
        <w:lastRenderedPageBreak/>
        <w:t>The proposed program should include consultative discussions with relevant stakeholders, including government actors where appropriate, to ensure a participatory and needs-based approach.  Applicants should clearly describe how they will engage Kuwaiti experts and institutional partners.  DRL strongly encourages applicants to submit letters of commitment if partners are identified in the proposal.</w:t>
      </w:r>
    </w:p>
    <w:p w14:paraId="1842FD0A" w14:textId="7736CAA2" w:rsidR="00290D8C" w:rsidRPr="00AA661A" w:rsidRDefault="00290D8C" w:rsidP="00E240C8">
      <w:pPr>
        <w:spacing w:after="0" w:line="240" w:lineRule="auto"/>
        <w:rPr>
          <w:color w:val="auto"/>
        </w:rPr>
      </w:pPr>
    </w:p>
    <w:p w14:paraId="2DA419DE" w14:textId="38D9EEEF" w:rsidR="0035360E" w:rsidRPr="00E31FA7" w:rsidRDefault="00A935C5" w:rsidP="00E31FA7">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Initiatives directed towards a diaspora community rather than current residents of </w:t>
      </w:r>
      <w:r>
        <w:rPr>
          <w:rFonts w:ascii="Times New Roman" w:eastAsia="Times New Roman" w:hAnsi="Times New Roman" w:cs="Times New Roman"/>
          <w:sz w:val="24"/>
          <w:szCs w:val="24"/>
        </w:rPr>
        <w:lastRenderedPageBreak/>
        <w:t>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C19B58E" w14:textId="47D6D44B" w:rsidR="00DA4921" w:rsidRDefault="00DA4921" w:rsidP="00DA4921">
      <w:pPr>
        <w:spacing w:after="0" w:line="240" w:lineRule="auto"/>
      </w:pPr>
      <w:r>
        <w:rPr>
          <w:rFonts w:ascii="Times New Roman" w:eastAsia="Times New Roman" w:hAnsi="Times New Roman" w:cs="Times New Roman"/>
          <w:sz w:val="24"/>
          <w:szCs w:val="24"/>
        </w:rPr>
        <w:t xml:space="preserve">Primary organizations can submit </w:t>
      </w:r>
      <w:r w:rsidR="00FB7285" w:rsidRPr="00CF3FFA">
        <w:rPr>
          <w:rFonts w:ascii="Times New Roman" w:eastAsia="Times New Roman" w:hAnsi="Times New Roman" w:cs="Times New Roman"/>
          <w:b/>
          <w:sz w:val="24"/>
          <w:szCs w:val="24"/>
        </w:rPr>
        <w:t>two</w:t>
      </w:r>
      <w:r w:rsidR="00DF3D0D">
        <w:rPr>
          <w:rFonts w:ascii="Times New Roman" w:eastAsia="Times New Roman" w:hAnsi="Times New Roman" w:cs="Times New Roman"/>
          <w:b/>
          <w:sz w:val="24"/>
          <w:szCs w:val="24"/>
        </w:rPr>
        <w:t xml:space="preserve"> (2)</w:t>
      </w:r>
      <w:r>
        <w:rPr>
          <w:rFonts w:ascii="Times New Roman" w:eastAsia="Times New Roman" w:hAnsi="Times New Roman" w:cs="Times New Roman"/>
          <w:sz w:val="24"/>
          <w:szCs w:val="24"/>
        </w:rPr>
        <w:t xml:space="preserve"> </w:t>
      </w:r>
      <w:r w:rsidR="00FB7285">
        <w:rPr>
          <w:rFonts w:ascii="Times New Roman" w:eastAsia="Times New Roman" w:hAnsi="Times New Roman" w:cs="Times New Roman"/>
          <w:sz w:val="24"/>
          <w:szCs w:val="24"/>
        </w:rPr>
        <w:t>applications</w:t>
      </w:r>
      <w:r>
        <w:rPr>
          <w:rFonts w:ascii="Times New Roman" w:eastAsia="Times New Roman" w:hAnsi="Times New Roman" w:cs="Times New Roman"/>
          <w:sz w:val="24"/>
          <w:szCs w:val="24"/>
        </w:rPr>
        <w:t xml:space="preserve"> in response to the NOFO.  </w:t>
      </w:r>
      <w:r w:rsidRPr="007A38CE">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77777777"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07C4B94"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6512FC">
        <w:rPr>
          <w:rFonts w:ascii="Times New Roman" w:hAnsi="Times New Roman" w:cs="Times New Roman"/>
          <w:sz w:val="24"/>
          <w:szCs w:val="24"/>
        </w:rPr>
        <w:t xml:space="preserve">DRL Strengthening Inclusivity </w:t>
      </w:r>
      <w:r w:rsidR="006512FC" w:rsidRPr="0080626A">
        <w:rPr>
          <w:rFonts w:ascii="Times New Roman" w:hAnsi="Times New Roman" w:cs="Times New Roman"/>
          <w:sz w:val="24"/>
          <w:szCs w:val="24"/>
        </w:rPr>
        <w:t>in Kuwait</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B010FB" w:rsidRPr="00B010FB">
        <w:rPr>
          <w:rFonts w:ascii="Times New Roman" w:eastAsia="Times New Roman" w:hAnsi="Times New Roman" w:cs="Times New Roman"/>
          <w:sz w:val="24"/>
          <w:szCs w:val="24"/>
        </w:rPr>
        <w:t>SFOP0007485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w:t>
      </w:r>
      <w:r w:rsidRPr="00843E29">
        <w:rPr>
          <w:rFonts w:ascii="Times New Roman" w:eastAsia="Times New Roman" w:hAnsi="Times New Roman" w:cs="Times New Roman"/>
          <w:sz w:val="24"/>
          <w:szCs w:val="24"/>
        </w:rPr>
        <w:lastRenderedPageBreak/>
        <w:t>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1F4B45EA" w:rsidR="00CF1A66" w:rsidRPr="00843E29" w:rsidRDefault="00CF1A66" w:rsidP="00CF3FFA">
      <w:pPr>
        <w:pStyle w:val="NoSpacing"/>
        <w:ind w:left="144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6B3D493" w14:textId="5AC5A8F2" w:rsidR="00FA2132" w:rsidRPr="00CF3FFA" w:rsidRDefault="00FA2132" w:rsidP="00CF3FFA">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w:t>
      </w:r>
      <w:r w:rsidRPr="002C5E91">
        <w:rPr>
          <w:rFonts w:ascii="Times New Roman" w:eastAsia="Times New Roman" w:hAnsi="Times New Roman" w:cs="Times New Roman"/>
          <w:color w:val="252525"/>
          <w:sz w:val="24"/>
          <w:szCs w:val="24"/>
        </w:rPr>
        <w:lastRenderedPageBreak/>
        <w:t xml:space="preserve">men in conflict, peacebuilding, and transitional processes.  A set of guiding questions can </w:t>
      </w:r>
      <w:r w:rsidRPr="006202AE">
        <w:rPr>
          <w:rFonts w:ascii="Times New Roman" w:eastAsia="Times New Roman" w:hAnsi="Times New Roman" w:cs="Times New Roman"/>
          <w:color w:val="252525"/>
          <w:sz w:val="24"/>
          <w:szCs w:val="24"/>
        </w:rPr>
        <w:t>be found in Section L of the PSI.</w:t>
      </w:r>
      <w:r w:rsidR="00CF3FFA">
        <w:rPr>
          <w:rFonts w:ascii="Times New Roman" w:eastAsia="Times New Roman" w:hAnsi="Times New Roman" w:cs="Times New Roman"/>
          <w:color w:val="252525"/>
          <w:sz w:val="24"/>
          <w:szCs w:val="24"/>
        </w:rPr>
        <w:br/>
      </w:r>
    </w:p>
    <w:p w14:paraId="6BEEFC9E" w14:textId="77777777" w:rsidR="00FA2132" w:rsidRPr="00CF3FFA" w:rsidRDefault="00FA2132" w:rsidP="00FA2132">
      <w:pPr>
        <w:pStyle w:val="ListParagraph"/>
        <w:numPr>
          <w:ilvl w:val="0"/>
          <w:numId w:val="17"/>
        </w:numPr>
        <w:spacing w:line="240" w:lineRule="auto"/>
        <w:rPr>
          <w:rFonts w:ascii="Times New Roman" w:eastAsia="Times New Roman" w:hAnsi="Times New Roman" w:cs="Times New Roman"/>
          <w:sz w:val="24"/>
          <w:szCs w:val="24"/>
        </w:rPr>
      </w:pPr>
      <w:r w:rsidRPr="006202AE">
        <w:rPr>
          <w:rFonts w:ascii="Times New Roman" w:hAnsi="Times New Roman" w:cs="Times New Roman"/>
          <w:b/>
          <w:sz w:val="24"/>
          <w:szCs w:val="24"/>
        </w:rPr>
        <w:t>Contingency Plan</w:t>
      </w:r>
      <w:r w:rsidRPr="006202AE">
        <w:rPr>
          <w:rFonts w:ascii="Times New Roman" w:eastAsia="Times New Roman" w:hAnsi="Times New Roman" w:cs="Times New Roman"/>
          <w:sz w:val="24"/>
          <w:szCs w:val="24"/>
        </w:rPr>
        <w:t xml:space="preserve"> f</w:t>
      </w:r>
      <w:r w:rsidRPr="006202AE">
        <w:rPr>
          <w:rFonts w:ascii="Times New Roman" w:hAnsi="Times New Roman" w:cs="Times New Roman"/>
          <w:sz w:val="24"/>
          <w:szCs w:val="24"/>
        </w:rPr>
        <w:t xml:space="preserve">or proposed activities should the originally planned activities not be able to be implemented.  </w:t>
      </w:r>
      <w:r w:rsidRPr="006202AE">
        <w:rPr>
          <w:rFonts w:ascii="Times New Roman" w:hAnsi="Times New Roman" w:cs="Times New Roman"/>
          <w:color w:val="auto"/>
          <w:sz w:val="24"/>
          <w:szCs w:val="24"/>
        </w:rPr>
        <w:t xml:space="preserve">The contingency plan should be submitted as an additional annex.  </w:t>
      </w:r>
      <w:r w:rsidRPr="006202AE">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w:t>
      </w:r>
      <w:r w:rsidRPr="00CF3FFA">
        <w:rPr>
          <w:rFonts w:ascii="Times New Roman" w:eastAsia="Times New Roman" w:hAnsi="Times New Roman" w:cs="Times New Roman"/>
          <w:color w:val="auto"/>
          <w:sz w:val="24"/>
          <w:szCs w:val="24"/>
        </w:rPr>
        <w:t>activities can take place, or costs can be incurred against the “plan.”</w:t>
      </w:r>
    </w:p>
    <w:p w14:paraId="4A5E24EC" w14:textId="77777777" w:rsidR="00FA2132" w:rsidRPr="00CF3FFA" w:rsidRDefault="00FA2132" w:rsidP="00FA2132">
      <w:pPr>
        <w:pStyle w:val="ListParagraph"/>
        <w:spacing w:line="240" w:lineRule="auto"/>
        <w:ind w:left="1440"/>
        <w:rPr>
          <w:rFonts w:ascii="Times New Roman" w:eastAsia="Times New Roman" w:hAnsi="Times New Roman" w:cs="Times New Roman"/>
          <w:sz w:val="24"/>
          <w:szCs w:val="24"/>
        </w:rPr>
      </w:pPr>
    </w:p>
    <w:p w14:paraId="18BB3E64" w14:textId="77777777" w:rsidR="00FA2132" w:rsidRPr="00CF3FFA" w:rsidRDefault="00FA2132" w:rsidP="00FA2132">
      <w:pPr>
        <w:pStyle w:val="ListParagraph"/>
        <w:numPr>
          <w:ilvl w:val="0"/>
          <w:numId w:val="17"/>
        </w:numPr>
        <w:spacing w:line="240" w:lineRule="auto"/>
        <w:rPr>
          <w:rFonts w:ascii="Times New Roman" w:eastAsia="Times New Roman" w:hAnsi="Times New Roman" w:cs="Times New Roman"/>
          <w:color w:val="auto"/>
          <w:sz w:val="24"/>
          <w:szCs w:val="24"/>
        </w:rPr>
      </w:pPr>
      <w:r w:rsidRPr="00CF3FFA">
        <w:rPr>
          <w:rFonts w:ascii="Times New Roman" w:hAnsi="Times New Roman" w:cs="Times New Roman"/>
          <w:b/>
          <w:sz w:val="24"/>
          <w:szCs w:val="24"/>
        </w:rPr>
        <w:t xml:space="preserve">Lessons Learned </w:t>
      </w:r>
      <w:r w:rsidRPr="00CF3FFA">
        <w:rPr>
          <w:rFonts w:ascii="Times New Roman" w:eastAsia="Times New Roman" w:hAnsi="Times New Roman" w:cs="Times New Roman"/>
          <w:sz w:val="24"/>
          <w:szCs w:val="24"/>
        </w:rPr>
        <w:t>(not to exceed one (1) page, preferably as a Word Document)</w:t>
      </w:r>
      <w:r w:rsidRPr="00CF3FFA">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CF3FFA">
        <w:rPr>
          <w:rFonts w:ascii="Times New Roman" w:hAnsi="Times New Roman" w:cs="Times New Roman"/>
          <w:color w:val="auto"/>
          <w:sz w:val="24"/>
          <w:szCs w:val="24"/>
        </w:rPr>
        <w:t xml:space="preserve">To be incorporated into the ten (10) pages allowed for “Proposal Narrative.”  </w:t>
      </w:r>
    </w:p>
    <w:p w14:paraId="38DCE090" w14:textId="239D7E9A"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lastRenderedPageBreak/>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w:t>
      </w:r>
      <w:r>
        <w:rPr>
          <w:rFonts w:ascii="Times New Roman" w:eastAsia="Times New Roman" w:hAnsi="Times New Roman" w:cs="Times New Roman"/>
          <w:sz w:val="24"/>
          <w:szCs w:val="24"/>
        </w:rPr>
        <w:lastRenderedPageBreak/>
        <w:t>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 xml:space="preserve">All organizations are strongly advised to take </w:t>
      </w:r>
      <w:r w:rsidR="001002FC" w:rsidRPr="00E870FE">
        <w:rPr>
          <w:rFonts w:ascii="Times New Roman" w:eastAsia="Times New Roman" w:hAnsi="Times New Roman" w:cs="Times New Roman"/>
          <w:b/>
          <w:i/>
          <w:sz w:val="24"/>
          <w:szCs w:val="24"/>
          <w:u w:val="single"/>
        </w:rPr>
        <w:lastRenderedPageBreak/>
        <w:t>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03A757E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E2294A">
        <w:rPr>
          <w:rFonts w:ascii="Times New Roman" w:eastAsia="Times New Roman" w:hAnsi="Times New Roman" w:cs="Times New Roman"/>
          <w:b/>
          <w:sz w:val="24"/>
          <w:szCs w:val="24"/>
        </w:rPr>
        <w:t>Friday, February 2</w:t>
      </w:r>
      <w:bookmarkStart w:id="2" w:name="_GoBack"/>
      <w:bookmarkEnd w:id="2"/>
      <w:r w:rsidR="00C95377">
        <w:rPr>
          <w:rFonts w:ascii="Times New Roman" w:eastAsia="Times New Roman" w:hAnsi="Times New Roman" w:cs="Times New Roman"/>
          <w:b/>
          <w:sz w:val="24"/>
          <w:szCs w:val="24"/>
        </w:rPr>
        <w:t>6, 2021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C95377" w:rsidRPr="00C95377">
        <w:rPr>
          <w:rFonts w:ascii="Times New Roman" w:eastAsia="Times New Roman" w:hAnsi="Times New Roman" w:cs="Times New Roman"/>
          <w:b/>
          <w:sz w:val="24"/>
          <w:szCs w:val="24"/>
        </w:rPr>
        <w:t>DRL Strengthening Inclusivity in Kuwait</w:t>
      </w:r>
      <w:r w:rsidR="0004508F" w:rsidRPr="0004508F">
        <w:rPr>
          <w:rFonts w:ascii="Times New Roman" w:eastAsia="Times New Roman" w:hAnsi="Times New Roman" w:cs="Times New Roman"/>
          <w:b/>
          <w:sz w:val="24"/>
          <w:szCs w:val="24"/>
        </w:rPr>
        <w:t>,” funding opportunity number “</w:t>
      </w:r>
      <w:r w:rsidR="003B428D" w:rsidRPr="00330530">
        <w:rPr>
          <w:rFonts w:ascii="Times New Roman" w:eastAsia="Times New Roman" w:hAnsi="Times New Roman" w:cs="Times New Roman"/>
          <w:b/>
          <w:sz w:val="24"/>
          <w:szCs w:val="24"/>
        </w:rPr>
        <w:t>SFOP0007485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of </w:t>
      </w:r>
      <w:r w:rsidR="002607E8" w:rsidRPr="007D2A4C">
        <w:rPr>
          <w:rFonts w:ascii="Times New Roman" w:eastAsia="Times New Roman" w:hAnsi="Times New Roman" w:cs="Times New Roman"/>
          <w:sz w:val="24"/>
          <w:szCs w:val="24"/>
        </w:rPr>
        <w:lastRenderedPageBreak/>
        <w:t>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w:t>
      </w:r>
      <w:r w:rsidRPr="00754E7B">
        <w:rPr>
          <w:rFonts w:ascii="Times New Roman" w:hAnsi="Times New Roman" w:cs="Times New Roman"/>
          <w:color w:val="auto"/>
          <w:sz w:val="24"/>
          <w:szCs w:val="24"/>
        </w:rPr>
        <w:lastRenderedPageBreak/>
        <w:t>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w:t>
      </w:r>
      <w:r w:rsidRPr="00F77180">
        <w:rPr>
          <w:rFonts w:ascii="Times New Roman" w:hAnsi="Times New Roman" w:cs="Times New Roman"/>
          <w:color w:val="auto"/>
          <w:sz w:val="24"/>
          <w:szCs w:val="24"/>
        </w:rPr>
        <w:lastRenderedPageBreak/>
        <w:t>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1AB09F4" w14:textId="3772DA08"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17ED9A6F" w:rsidR="00FA2132" w:rsidRDefault="00FA2132" w:rsidP="00FA2132">
      <w:pPr>
        <w:pStyle w:val="NoSpacing"/>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hyperlink r:id="rId33" w:history="1">
        <w:r w:rsidR="00842DDE" w:rsidRPr="00765884">
          <w:rPr>
            <w:rStyle w:val="Hyperlink"/>
            <w:rFonts w:ascii="Times New Roman" w:eastAsia="Times New Roman" w:hAnsi="Times New Roman" w:cs="Times New Roman"/>
            <w:sz w:val="24"/>
            <w:szCs w:val="24"/>
          </w:rPr>
          <w:t>DRL-GP-NEA@state.gov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E2294A"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7A1E2B" w:rsidRDefault="007A1E2B">
      <w:pPr>
        <w:spacing w:after="0" w:line="240" w:lineRule="auto"/>
      </w:pPr>
      <w:r>
        <w:separator/>
      </w:r>
    </w:p>
  </w:endnote>
  <w:endnote w:type="continuationSeparator" w:id="0">
    <w:p w14:paraId="5FE206B2" w14:textId="77777777" w:rsidR="007A1E2B" w:rsidRDefault="007A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7A1E2B" w:rsidRDefault="007A1E2B">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7A1E2B" w:rsidRDefault="007A1E2B">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7A1E2B" w:rsidRDefault="007A1E2B">
      <w:pPr>
        <w:spacing w:after="0" w:line="240" w:lineRule="auto"/>
      </w:pPr>
      <w:r>
        <w:separator/>
      </w:r>
    </w:p>
  </w:footnote>
  <w:footnote w:type="continuationSeparator" w:id="0">
    <w:p w14:paraId="416338DE" w14:textId="77777777" w:rsidR="007A1E2B" w:rsidRDefault="007A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3BB679C3"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2294A">
          <w:rPr>
            <w:rFonts w:ascii="Times New Roman" w:hAnsi="Times New Roman" w:cs="Times New Roman"/>
            <w:noProof/>
            <w:sz w:val="24"/>
          </w:rPr>
          <w:t>11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6479"/>
    <w:rsid w:val="0017703A"/>
    <w:rsid w:val="00190B19"/>
    <w:rsid w:val="00194E41"/>
    <w:rsid w:val="001B0877"/>
    <w:rsid w:val="001B2EAC"/>
    <w:rsid w:val="001B36CD"/>
    <w:rsid w:val="001B436C"/>
    <w:rsid w:val="001B509C"/>
    <w:rsid w:val="001B7BFA"/>
    <w:rsid w:val="001C2E9D"/>
    <w:rsid w:val="001D1E2D"/>
    <w:rsid w:val="001E1561"/>
    <w:rsid w:val="001F06EF"/>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2F436C"/>
    <w:rsid w:val="0030529F"/>
    <w:rsid w:val="00307030"/>
    <w:rsid w:val="003172EE"/>
    <w:rsid w:val="003221AC"/>
    <w:rsid w:val="0032561A"/>
    <w:rsid w:val="00330530"/>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428D"/>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45F80"/>
    <w:rsid w:val="0045100E"/>
    <w:rsid w:val="00451C84"/>
    <w:rsid w:val="0046461F"/>
    <w:rsid w:val="00467BB2"/>
    <w:rsid w:val="00473E00"/>
    <w:rsid w:val="00483E32"/>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760E"/>
    <w:rsid w:val="0057151D"/>
    <w:rsid w:val="00571ADB"/>
    <w:rsid w:val="00577658"/>
    <w:rsid w:val="00581E19"/>
    <w:rsid w:val="005862E0"/>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03124"/>
    <w:rsid w:val="00612DEB"/>
    <w:rsid w:val="006202AE"/>
    <w:rsid w:val="00624215"/>
    <w:rsid w:val="0062465D"/>
    <w:rsid w:val="00627FD1"/>
    <w:rsid w:val="006361DF"/>
    <w:rsid w:val="00636EDB"/>
    <w:rsid w:val="006448FC"/>
    <w:rsid w:val="00645E08"/>
    <w:rsid w:val="006512FC"/>
    <w:rsid w:val="006607EC"/>
    <w:rsid w:val="00661962"/>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C31"/>
    <w:rsid w:val="0073441D"/>
    <w:rsid w:val="007422E4"/>
    <w:rsid w:val="00744338"/>
    <w:rsid w:val="00744B12"/>
    <w:rsid w:val="007510CE"/>
    <w:rsid w:val="00754E7B"/>
    <w:rsid w:val="00755065"/>
    <w:rsid w:val="00755BE2"/>
    <w:rsid w:val="00760AB9"/>
    <w:rsid w:val="007617EF"/>
    <w:rsid w:val="00774BD8"/>
    <w:rsid w:val="0078635C"/>
    <w:rsid w:val="00787314"/>
    <w:rsid w:val="00794073"/>
    <w:rsid w:val="00794982"/>
    <w:rsid w:val="007969EE"/>
    <w:rsid w:val="007A1E2B"/>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05C7B"/>
    <w:rsid w:val="008337E3"/>
    <w:rsid w:val="00842DDE"/>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3C12"/>
    <w:rsid w:val="009F0E82"/>
    <w:rsid w:val="009F1B0C"/>
    <w:rsid w:val="00A135A3"/>
    <w:rsid w:val="00A202A1"/>
    <w:rsid w:val="00A204ED"/>
    <w:rsid w:val="00A34DC1"/>
    <w:rsid w:val="00A35321"/>
    <w:rsid w:val="00A47AAD"/>
    <w:rsid w:val="00A54D33"/>
    <w:rsid w:val="00A77AC7"/>
    <w:rsid w:val="00A83970"/>
    <w:rsid w:val="00A860F4"/>
    <w:rsid w:val="00A87EF2"/>
    <w:rsid w:val="00A91B48"/>
    <w:rsid w:val="00A926CD"/>
    <w:rsid w:val="00A935C5"/>
    <w:rsid w:val="00AA2DE0"/>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10FB"/>
    <w:rsid w:val="00B05C08"/>
    <w:rsid w:val="00B066FA"/>
    <w:rsid w:val="00B07E00"/>
    <w:rsid w:val="00B12CD2"/>
    <w:rsid w:val="00B13476"/>
    <w:rsid w:val="00B13AAB"/>
    <w:rsid w:val="00B14209"/>
    <w:rsid w:val="00B17B75"/>
    <w:rsid w:val="00B212A9"/>
    <w:rsid w:val="00B22B32"/>
    <w:rsid w:val="00B230F5"/>
    <w:rsid w:val="00B27A20"/>
    <w:rsid w:val="00B27B1A"/>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E7586"/>
    <w:rsid w:val="00BF2C1A"/>
    <w:rsid w:val="00C1352F"/>
    <w:rsid w:val="00C15E12"/>
    <w:rsid w:val="00C26CCC"/>
    <w:rsid w:val="00C3641B"/>
    <w:rsid w:val="00C36AC4"/>
    <w:rsid w:val="00C603DA"/>
    <w:rsid w:val="00C622A6"/>
    <w:rsid w:val="00C649FD"/>
    <w:rsid w:val="00C7789E"/>
    <w:rsid w:val="00C831F1"/>
    <w:rsid w:val="00C84A07"/>
    <w:rsid w:val="00C91895"/>
    <w:rsid w:val="00C92E25"/>
    <w:rsid w:val="00C95377"/>
    <w:rsid w:val="00CA2CDD"/>
    <w:rsid w:val="00CA4358"/>
    <w:rsid w:val="00CA6F5A"/>
    <w:rsid w:val="00CA7DF2"/>
    <w:rsid w:val="00CB05C5"/>
    <w:rsid w:val="00CB4AAA"/>
    <w:rsid w:val="00CC13CD"/>
    <w:rsid w:val="00CD0240"/>
    <w:rsid w:val="00CD1CA1"/>
    <w:rsid w:val="00CD353A"/>
    <w:rsid w:val="00CD632A"/>
    <w:rsid w:val="00CE5219"/>
    <w:rsid w:val="00CE6942"/>
    <w:rsid w:val="00CF1A66"/>
    <w:rsid w:val="00CF3FFA"/>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A4921"/>
    <w:rsid w:val="00DB00C4"/>
    <w:rsid w:val="00DC6FF0"/>
    <w:rsid w:val="00DC78EE"/>
    <w:rsid w:val="00DD59E3"/>
    <w:rsid w:val="00DD72F9"/>
    <w:rsid w:val="00DE5B4D"/>
    <w:rsid w:val="00DE7F64"/>
    <w:rsid w:val="00DF1A3D"/>
    <w:rsid w:val="00DF259E"/>
    <w:rsid w:val="00DF261E"/>
    <w:rsid w:val="00DF3D0D"/>
    <w:rsid w:val="00DF4C00"/>
    <w:rsid w:val="00DF521F"/>
    <w:rsid w:val="00E03771"/>
    <w:rsid w:val="00E07AA5"/>
    <w:rsid w:val="00E07E1F"/>
    <w:rsid w:val="00E1217F"/>
    <w:rsid w:val="00E2005B"/>
    <w:rsid w:val="00E20266"/>
    <w:rsid w:val="00E209C2"/>
    <w:rsid w:val="00E22158"/>
    <w:rsid w:val="00E2294A"/>
    <w:rsid w:val="00E240C8"/>
    <w:rsid w:val="00E25DBC"/>
    <w:rsid w:val="00E3109E"/>
    <w:rsid w:val="00E31FA7"/>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D48F4"/>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054"/>
    <w:rsid w:val="00F933DA"/>
    <w:rsid w:val="00F93B5D"/>
    <w:rsid w:val="00FA0714"/>
    <w:rsid w:val="00FA2132"/>
    <w:rsid w:val="00FA642D"/>
    <w:rsid w:val="00FA76C6"/>
    <w:rsid w:val="00FB7285"/>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GP-NEA@state.gov"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85B0C-CA86-44C8-A258-3EF6EA1C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20</Pages>
  <Words>9173</Words>
  <Characters>52288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Chloe O'Kelly</cp:lastModifiedBy>
  <cp:revision>50</cp:revision>
  <cp:lastPrinted>2018-11-19T16:01:00Z</cp:lastPrinted>
  <dcterms:created xsi:type="dcterms:W3CDTF">2019-12-17T01:42:00Z</dcterms:created>
  <dcterms:modified xsi:type="dcterms:W3CDTF">2020-12-14T22:29:00Z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